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68" w:rsidRPr="00625C68" w:rsidRDefault="00625C68" w:rsidP="00625C68">
      <w:pPr>
        <w:tabs>
          <w:tab w:val="left" w:pos="709"/>
        </w:tabs>
        <w:ind w:left="7788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625C68">
        <w:rPr>
          <w:sz w:val="18"/>
          <w:szCs w:val="18"/>
        </w:rPr>
        <w:t xml:space="preserve">Приложение №1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625C68">
        <w:rPr>
          <w:sz w:val="18"/>
          <w:szCs w:val="18"/>
        </w:rPr>
        <w:t xml:space="preserve">УТВЕРЖДЕНО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</w:t>
      </w:r>
    </w:p>
    <w:p w:rsidR="00625C68" w:rsidRPr="00625C68" w:rsidRDefault="00625C68" w:rsidP="00625C68">
      <w:pPr>
        <w:tabs>
          <w:tab w:val="left" w:pos="709"/>
        </w:tabs>
        <w:ind w:left="6372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Pr="00625C68">
        <w:rPr>
          <w:sz w:val="18"/>
          <w:szCs w:val="18"/>
        </w:rPr>
        <w:t xml:space="preserve">решением Собрания депутатов                                                                                                 </w:t>
      </w:r>
      <w:r>
        <w:rPr>
          <w:sz w:val="18"/>
          <w:szCs w:val="18"/>
        </w:rPr>
        <w:t xml:space="preserve">                  </w:t>
      </w:r>
      <w:r w:rsidRPr="00625C68">
        <w:rPr>
          <w:sz w:val="18"/>
          <w:szCs w:val="18"/>
        </w:rPr>
        <w:t>сельского п</w:t>
      </w:r>
      <w:r>
        <w:rPr>
          <w:sz w:val="18"/>
          <w:szCs w:val="18"/>
        </w:rPr>
        <w:t>оселения «</w:t>
      </w:r>
      <w:r w:rsidRPr="00625C68">
        <w:rPr>
          <w:sz w:val="18"/>
          <w:szCs w:val="18"/>
        </w:rPr>
        <w:t xml:space="preserve">село </w:t>
      </w:r>
      <w:proofErr w:type="spellStart"/>
      <w:r w:rsidRPr="00625C68">
        <w:rPr>
          <w:sz w:val="18"/>
          <w:szCs w:val="18"/>
        </w:rPr>
        <w:t>Гельбах</w:t>
      </w:r>
      <w:proofErr w:type="spellEnd"/>
      <w:r>
        <w:rPr>
          <w:sz w:val="18"/>
          <w:szCs w:val="18"/>
        </w:rPr>
        <w:t>»</w:t>
      </w:r>
      <w:r w:rsidRPr="00625C6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от 28.04.2023 </w:t>
      </w:r>
      <w:r w:rsidRPr="00625C68">
        <w:rPr>
          <w:sz w:val="18"/>
          <w:szCs w:val="18"/>
        </w:rPr>
        <w:t xml:space="preserve">года  № 6-2.1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</w:t>
      </w:r>
      <w:r w:rsidRPr="00625C68">
        <w:rPr>
          <w:sz w:val="18"/>
          <w:szCs w:val="18"/>
        </w:rPr>
        <w:t xml:space="preserve"> </w:t>
      </w:r>
    </w:p>
    <w:p w:rsidR="00625C68" w:rsidRPr="00625C68" w:rsidRDefault="00625C68" w:rsidP="00625C68">
      <w:pPr>
        <w:tabs>
          <w:tab w:val="left" w:pos="709"/>
        </w:tabs>
        <w:jc w:val="center"/>
        <w:rPr>
          <w:sz w:val="18"/>
          <w:szCs w:val="18"/>
        </w:rPr>
      </w:pPr>
      <w:r w:rsidRPr="00625C68">
        <w:rPr>
          <w:sz w:val="18"/>
          <w:szCs w:val="18"/>
        </w:rPr>
        <w:tab/>
      </w:r>
      <w:r w:rsidRPr="00625C68">
        <w:rPr>
          <w:sz w:val="18"/>
          <w:szCs w:val="18"/>
        </w:rPr>
        <w:tab/>
      </w:r>
      <w:r w:rsidRPr="00625C68">
        <w:rPr>
          <w:sz w:val="18"/>
          <w:szCs w:val="18"/>
        </w:rPr>
        <w:tab/>
      </w:r>
      <w:r w:rsidRPr="00625C68">
        <w:rPr>
          <w:sz w:val="18"/>
          <w:szCs w:val="18"/>
        </w:rPr>
        <w:tab/>
      </w:r>
      <w:r w:rsidRPr="00625C68">
        <w:rPr>
          <w:sz w:val="18"/>
          <w:szCs w:val="18"/>
        </w:rPr>
        <w:tab/>
      </w:r>
      <w:r w:rsidRPr="00625C68">
        <w:rPr>
          <w:sz w:val="18"/>
          <w:szCs w:val="18"/>
        </w:rPr>
        <w:tab/>
      </w:r>
      <w:r w:rsidRPr="00625C68">
        <w:rPr>
          <w:sz w:val="18"/>
          <w:szCs w:val="18"/>
        </w:rPr>
        <w:tab/>
        <w:t xml:space="preserve">                        </w:t>
      </w:r>
      <w:r>
        <w:rPr>
          <w:sz w:val="18"/>
          <w:szCs w:val="18"/>
        </w:rPr>
        <w:t xml:space="preserve"> </w:t>
      </w:r>
    </w:p>
    <w:p w:rsidR="00625C68" w:rsidRDefault="00625C68" w:rsidP="00625C68">
      <w:pPr>
        <w:pStyle w:val="a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Правила по благоустройству территории муниципального образования </w:t>
      </w:r>
    </w:p>
    <w:p w:rsidR="00625C68" w:rsidRDefault="00625C68" w:rsidP="00625C68">
      <w:pPr>
        <w:pStyle w:val="a4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</w:rPr>
        <w:t xml:space="preserve">сельского поселения "село </w:t>
      </w:r>
      <w:proofErr w:type="spellStart"/>
      <w:r>
        <w:rPr>
          <w:bCs/>
          <w:sz w:val="24"/>
          <w:szCs w:val="24"/>
        </w:rPr>
        <w:t>Гельбах</w:t>
      </w:r>
      <w:proofErr w:type="spellEnd"/>
      <w:r>
        <w:rPr>
          <w:bCs/>
          <w:sz w:val="24"/>
          <w:szCs w:val="24"/>
        </w:rPr>
        <w:t>"</w:t>
      </w:r>
      <w:r>
        <w:rPr>
          <w:bCs/>
          <w:sz w:val="24"/>
          <w:szCs w:val="24"/>
          <w:lang w:eastAsia="zh-CN"/>
        </w:rPr>
        <w:t xml:space="preserve"> </w:t>
      </w:r>
      <w:proofErr w:type="spellStart"/>
      <w:r>
        <w:rPr>
          <w:bCs/>
          <w:sz w:val="24"/>
          <w:szCs w:val="24"/>
          <w:lang w:eastAsia="zh-CN"/>
        </w:rPr>
        <w:t>Кизилюртовского</w:t>
      </w:r>
      <w:proofErr w:type="spellEnd"/>
      <w:r>
        <w:rPr>
          <w:bCs/>
          <w:sz w:val="24"/>
          <w:szCs w:val="24"/>
          <w:lang w:eastAsia="zh-CN"/>
        </w:rPr>
        <w:t xml:space="preserve"> района</w:t>
      </w:r>
    </w:p>
    <w:p w:rsidR="00625C68" w:rsidRDefault="00625C68" w:rsidP="00625C68">
      <w:pPr>
        <w:suppressAutoHyphens/>
        <w:rPr>
          <w:b/>
          <w:sz w:val="24"/>
          <w:szCs w:val="24"/>
          <w:lang w:eastAsia="zh-CN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1.ОБЩИЕ ПОЛОЖЕНИЯ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Правила по благоустройству территории Муниципального образования сельского поселения "село </w:t>
      </w:r>
      <w:proofErr w:type="spellStart"/>
      <w:r>
        <w:rPr>
          <w:rFonts w:ascii="Times New Roman" w:hAnsi="Times New Roman"/>
          <w:sz w:val="24"/>
          <w:szCs w:val="24"/>
        </w:rPr>
        <w:t>Гельбах</w:t>
      </w:r>
      <w:proofErr w:type="spellEnd"/>
      <w:r>
        <w:rPr>
          <w:rFonts w:ascii="Times New Roman" w:hAnsi="Times New Roman"/>
          <w:sz w:val="24"/>
          <w:szCs w:val="24"/>
        </w:rPr>
        <w:t>" (далее – Правила)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правила и требования в сфере внешнего благоустройства, определяют порядок содержания территорий поселения, как для физических, так и юридических лиц.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Правила могут применяться для применения при проектировании,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осуществлением мероприятий по благоустройству территорий, эксплуатации благоустроенных территорий.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Правила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территории Муниципального образования сельского поселения "село </w:t>
      </w:r>
      <w:proofErr w:type="spellStart"/>
      <w:r>
        <w:rPr>
          <w:rFonts w:ascii="Times New Roman" w:hAnsi="Times New Roman"/>
          <w:sz w:val="24"/>
          <w:szCs w:val="24"/>
        </w:rPr>
        <w:t>Гельбах</w:t>
      </w:r>
      <w:proofErr w:type="spellEnd"/>
      <w:r>
        <w:rPr>
          <w:rFonts w:ascii="Times New Roman" w:hAnsi="Times New Roman"/>
          <w:sz w:val="24"/>
          <w:szCs w:val="24"/>
        </w:rPr>
        <w:t>" (далее – поселение).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настоящих правилах применяются следующие термины с соответствующими определениями: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Благоустройство территории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благоустройства территории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Нормируемый комплекс элементов благоустройства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Нормируемый комплекс элементов благоустройства устанавливается в составе местных правил благоустройства территории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Объекты благоустройства территории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нормирования благоустройства территории - территории поселения, для которых в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>
        <w:rPr>
          <w:rFonts w:ascii="Times New Roman" w:hAnsi="Times New Roman"/>
          <w:sz w:val="24"/>
          <w:szCs w:val="24"/>
        </w:rPr>
        <w:t xml:space="preserve"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</w:t>
      </w:r>
      <w:r>
        <w:rPr>
          <w:rFonts w:ascii="Times New Roman" w:hAnsi="Times New Roman"/>
          <w:sz w:val="24"/>
          <w:szCs w:val="24"/>
        </w:rPr>
        <w:lastRenderedPageBreak/>
        <w:t>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Уборка территорий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Контроль, за выполнением требований настоящих Правил на территории поселения осуществляет  администрация Муниципального образования сельского поселения "село </w:t>
      </w:r>
      <w:proofErr w:type="spellStart"/>
      <w:r>
        <w:rPr>
          <w:rFonts w:ascii="Times New Roman" w:hAnsi="Times New Roman"/>
          <w:sz w:val="24"/>
          <w:szCs w:val="24"/>
        </w:rPr>
        <w:t>Гельбах</w:t>
      </w:r>
      <w:proofErr w:type="spellEnd"/>
      <w:r>
        <w:rPr>
          <w:rFonts w:ascii="Times New Roman" w:hAnsi="Times New Roman"/>
          <w:sz w:val="24"/>
          <w:szCs w:val="24"/>
        </w:rPr>
        <w:t xml:space="preserve">" (далее </w:t>
      </w:r>
      <w:proofErr w:type="gramStart"/>
      <w:r>
        <w:rPr>
          <w:rFonts w:ascii="Times New Roman" w:hAnsi="Times New Roman"/>
          <w:sz w:val="24"/>
          <w:szCs w:val="24"/>
        </w:rPr>
        <w:t>–а</w:t>
      </w:r>
      <w:proofErr w:type="gramEnd"/>
      <w:r>
        <w:rPr>
          <w:rFonts w:ascii="Times New Roman" w:hAnsi="Times New Roman"/>
          <w:sz w:val="24"/>
          <w:szCs w:val="24"/>
        </w:rPr>
        <w:t>дминистрация).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1.6. На территории поселения запрещается: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сорить на улицах, площадях, пляжах и в других общественных местах;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сбрасывать в водные объекты и осуществлять захоронение в них промышленных и бытовых отходов;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сброс в водные объекты не очищенных и не обезвреженных в соответствии с установленными нормативами сточных вод;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вывозить и складировать твердые и жидкие бытовые отходы, строительный мусор в места, не отведенные для их захоронения и утилизации;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производстве строительных и ремонтных работ откачивать воду на проезжую часть дорог и тротуары;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хранить (складировать) строительные материалы, грунт, тару, металлолом, дрова, навоз вне территорий организаций, строек, магазинов, павильонов, киосков, индивидуальных жилых домов и иных функционально предназначенных для этого мест;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разводить костры, сжигать промышленные и бытовые отходы, мусор, листья, обрезки деревьев, а также сжигать мусор в контейнерах;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производить самовольную вырубку деревьев, кустарников;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размещать объявления, листовки, иные информационные и рекламные материалы в не отведенных для этих целей местах, а также наносить на покрытие дорог (улично-дорожной сети), тротуаров, пешеходных зон, велосипедных и пешеходных дорожек надписи и изображения, выполненные стойкими материалами (за исключением надписей и изображений, относящихся к порядку эксплуатации дорог (улично-дорожной сети), тротуаров, пешеходных зон, велосипедных и пешеходных дорожек, которые нанесены в рамках исполнения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государственного или муниципального контракта;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ходить по газонам и клумбам, разрушать клумбы, срывать цветы, наносить повреждения деревьям и кустарникам;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заезжать на всех видах транспорта на газоны и другие участки с зелеными насаждениями;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засыпать инженерные коммуникации и прилегающую к ним территорию мусором, грунтом и другими предметами, покрывать крышки люков смотровых 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 асфальтом или иным твердым покрытием;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разрушать малые архитектурные формы, наносить повреждения, ухудшающие их внешний вид;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производить захоронение тел (останков) умерших вне мест погребения;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вывозить и складировать твердые и жидкие бытовые отходы, строительный мусор в места, не отведенные для их захоронения и утилизации, осуществлять сброс мусора вне отведенных и оборудованных для этих целей мест на территории поселения, в том числе из транспортных средств во время их остановки, стоянки или движения, а также сжигать мусор, отходы производства и потребления вне отведенных для этих целей мест;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осуществлять хранение строительных материалов на тротуарах и прилегающих к ним территориях;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выгул животного вне мест, разрешенных решением органа местного самоуправления для выгула животных.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ЭЛЕМЕНТЫ БЛАГОУСТРОЙСТВА ТЕРРИТОРИИ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2.1. ЭЛЕМЕНТЫ ИНЖЕНЕРНОЙ ПОДГОТОВКИ И ЗАЩИТЫ ТЕРРИТОРИИ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При организации рельефа рекомендуется предусматривать снятие плодородного слоя почвы толщиной 150-200 мм и оборудование места для его временного хранения, а если подтверждено 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верхние плодородные слои почвы.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зависимости от видов грунтов.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2.1.6. Подпорные стенки следует проектировать с учетом разницы высот сопрягаемых террас. Перепад рельефа менее 0,4 м рекомендуется оформлять бортовым камнем или выкладкой естественного камня. </w:t>
      </w:r>
      <w:proofErr w:type="gramStart"/>
      <w:r>
        <w:rPr>
          <w:rFonts w:ascii="Times New Roman" w:hAnsi="Times New Roman"/>
          <w:sz w:val="24"/>
          <w:szCs w:val="24"/>
        </w:rPr>
        <w:t>При перепадах рельефа более 0,4 м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2.1.7. Следует предусматривать ограждение подпорных стенок и верхних бровок откосов при размещении на них транспортных коммуникаций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26804. Также следует предусматривать ограждения пешеходных дорожек, размещаемых вдоль этих сооружений, при высоте подпорной стенки более 1,0 м, а откоса - более 2 м. Высоту ограждений - не менее 0,9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2.1.8. Искусственные элементы рельефа (подпорные стенки, земляные насыпи, выемки), располагаемые вдоль магистральных улиц, могут использоваться в качестве </w:t>
      </w:r>
      <w:proofErr w:type="spellStart"/>
      <w:r>
        <w:rPr>
          <w:rFonts w:ascii="Times New Roman" w:hAnsi="Times New Roman"/>
          <w:sz w:val="24"/>
          <w:szCs w:val="24"/>
        </w:rPr>
        <w:t>шумозащитных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экранов.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2.1.9.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исключающими возможность эрозии почвы.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следует укреплять (</w:t>
      </w:r>
      <w:proofErr w:type="spellStart"/>
      <w:r>
        <w:rPr>
          <w:rFonts w:ascii="Times New Roman" w:hAnsi="Times New Roman"/>
          <w:sz w:val="24"/>
          <w:szCs w:val="24"/>
        </w:rPr>
        <w:t>одерновка</w:t>
      </w:r>
      <w:proofErr w:type="spellEnd"/>
      <w:r>
        <w:rPr>
          <w:rFonts w:ascii="Times New Roman" w:hAnsi="Times New Roman"/>
          <w:sz w:val="24"/>
          <w:szCs w:val="24"/>
        </w:rPr>
        <w:t>, каменное мощение, монолитный бетон, сборный железобетон, керамика и др.), угол откосов кюветов принимается в зависимости от видов грунтов.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быстротоков (ступенчатых перепадов).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>
        <w:rPr>
          <w:rFonts w:ascii="Times New Roman" w:hAnsi="Times New Roman"/>
          <w:sz w:val="24"/>
          <w:szCs w:val="24"/>
        </w:rPr>
        <w:t>замоноличивать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раствором высококачественной глины.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2.1.13. </w:t>
      </w:r>
      <w:proofErr w:type="spellStart"/>
      <w:r>
        <w:rPr>
          <w:rFonts w:ascii="Times New Roman" w:hAnsi="Times New Roman"/>
          <w:sz w:val="24"/>
          <w:szCs w:val="24"/>
        </w:rPr>
        <w:t>Дождеприемные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колодцы являются элементами закрытой системы дождевой (</w:t>
      </w:r>
      <w:proofErr w:type="gramStart"/>
      <w:r>
        <w:rPr>
          <w:rFonts w:ascii="Times New Roman" w:hAnsi="Times New Roman"/>
          <w:sz w:val="24"/>
          <w:szCs w:val="24"/>
        </w:rPr>
        <w:t xml:space="preserve">ливневой) </w:t>
      </w:r>
      <w:proofErr w:type="gramEnd"/>
      <w:r>
        <w:rPr>
          <w:rFonts w:ascii="Times New Roman" w:hAnsi="Times New Roman"/>
          <w:sz w:val="24"/>
          <w:szCs w:val="24"/>
        </w:rPr>
        <w:t>канализации,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 На территории населенного пункта не рекомендуется устройство поглощающих колодцев и испарительных площадок.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15см.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2.2.ОЗЕЛЕНЕНИЕ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 Озеленение составная и необходимая часть благоустройства и ландшафтной организации территории, обеспечивающая формирование устойчивой среды муниципального образования с активным использованием существующих и/или создаваемых вновь природных комплексов, а также поддержание и бережный уход за ранее созданной или изначально существующей природной средой на территории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</w:t>
      </w:r>
      <w:proofErr w:type="gramStart"/>
      <w:r>
        <w:rPr>
          <w:rFonts w:ascii="Times New Roman" w:hAnsi="Times New Roman"/>
          <w:sz w:val="24"/>
          <w:szCs w:val="24"/>
        </w:rPr>
        <w:t>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</w:t>
      </w:r>
      <w:proofErr w:type="gramEnd"/>
      <w:r>
        <w:rPr>
          <w:rFonts w:ascii="Times New Roman" w:hAnsi="Times New Roman"/>
          <w:sz w:val="24"/>
          <w:szCs w:val="24"/>
        </w:rPr>
        <w:t xml:space="preserve"> В зависимости от выбора типов насаждений определяется объемно-пространственная структура насаждений,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На территории поселения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</w:t>
      </w:r>
      <w:proofErr w:type="spellStart"/>
      <w:r>
        <w:rPr>
          <w:rFonts w:ascii="Times New Roman" w:hAnsi="Times New Roman"/>
          <w:sz w:val="24"/>
          <w:szCs w:val="24"/>
        </w:rPr>
        <w:t>крышное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озеленение), фасадах (вертикальное озеленение) зданий и сооружений.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Проектирование озеленения и формирование системы зеленых насаждений на территории поселения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обычно требуется: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деятельности;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учитывать степень техногенных нагрузок от прилегающих территорий;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 При посадке деревьев в зонах действия теплотрасс рекомендуется учитывать фактор прогревания почвы в обе стороны от оси теплотрассы.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 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2.2.8.  </w:t>
      </w:r>
      <w:proofErr w:type="spellStart"/>
      <w:r>
        <w:rPr>
          <w:rFonts w:ascii="Times New Roman" w:hAnsi="Times New Roman"/>
          <w:sz w:val="24"/>
          <w:szCs w:val="24"/>
        </w:rPr>
        <w:t>Шумозащитные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насаждения рекомендуется проектировать в виде однорядных или многорядных рядовых посадок не ниже 7 м, обеспечивая в ряду расстояния между стволами взрослых деревьев 8-10 м (с широкой кроной), 5-6 м (со средней кроной), 3-4 м (с узкой кроной), </w:t>
      </w:r>
      <w:proofErr w:type="spellStart"/>
      <w:r>
        <w:rPr>
          <w:rFonts w:ascii="Times New Roman" w:hAnsi="Times New Roman"/>
          <w:sz w:val="24"/>
          <w:szCs w:val="24"/>
        </w:rPr>
        <w:t>подкроновое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пространство следует заполнять рядами кустарника.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2.2.9. 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 смыкание крон).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2.2.10. При организации озеленения обеспечить сохранение существующих ландшафтов.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2.2.11. В рамках мероприятий по содержанию озелененных территорий необходимо: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травы). В целях б</w:t>
      </w:r>
      <w:r>
        <w:rPr>
          <w:rFonts w:ascii="Times New Roman" w:hAnsi="Times New Roman"/>
          <w:sz w:val="24"/>
          <w:szCs w:val="24"/>
          <w:shd w:val="clear" w:color="auto" w:fill="FFFFFF"/>
        </w:rPr>
        <w:t>орьбы с вредными и ядовитыми самосевными растениями осуществлять р</w:t>
      </w:r>
      <w:r>
        <w:rPr>
          <w:rFonts w:ascii="Times New Roman" w:hAnsi="Times New Roman"/>
          <w:sz w:val="24"/>
          <w:szCs w:val="24"/>
        </w:rPr>
        <w:t>ыхление почвы, уничтожение сорняков регулярно в весенне-летний период.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2.3.СОПРЯЖЕНИЯ ПОВЕРХНОСТЕЙ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К элементам сопряжения поверхностей относят различные виды бортовых камней, пандусы, ступени, лестницы.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Бортовые камни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150 мм,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крупных объектах обслуживания.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При сопряжении покрытия пешеходных коммуникаций с газоном можно устанавливать садовый борт, дающий превышение над уровнем газона не менее 50 мм на расстоянии не менее 0,5 м,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Ступени, лестницы, пандусы.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2.3.5. При проектировании открытых лестниц на перепадах рельефа высоту ступеней - не более 120 мм, ширина - не менее 400 мм и уклон 10-20% в сторону вышележащей ступени. После каждых 10-12 ступеней устраивать площадки длиной не менее 1,5 м. Край первых ступеней лестниц при спуске и подъеме выделять полосами яркой контрастной окраски. Все ступени наружных лестниц в пределах одного марша следует устанавливать </w:t>
      </w:r>
      <w:proofErr w:type="gramStart"/>
      <w:r>
        <w:rPr>
          <w:rFonts w:ascii="Times New Roman" w:hAnsi="Times New Roman"/>
          <w:sz w:val="24"/>
          <w:szCs w:val="24"/>
        </w:rPr>
        <w:t>одинаковыми</w:t>
      </w:r>
      <w:proofErr w:type="gramEnd"/>
      <w:r>
        <w:rPr>
          <w:rFonts w:ascii="Times New Roman" w:hAnsi="Times New Roman"/>
          <w:sz w:val="24"/>
          <w:szCs w:val="24"/>
        </w:rPr>
        <w:t xml:space="preserve">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150 мм, а ширина ступеней и длина площадки - уменьшена до 300 мм и 1,0 м соответственно.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</w:t>
      </w:r>
      <w:r>
        <w:rPr>
          <w:rFonts w:ascii="Times New Roman" w:hAnsi="Times New Roman"/>
          <w:sz w:val="24"/>
          <w:szCs w:val="24"/>
        </w:rPr>
        <w:lastRenderedPageBreak/>
        <w:t>следует предусматривать ограждающий бортик высотой не менее 75 мм и поручни. Уклон бордюрного пандуса принимать 1:12.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2.3.7. При повороте пандуса или его протяженности более 9 м, не реже, чем через каждые 9 м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</w:t>
      </w:r>
      <w:proofErr w:type="gramStart"/>
      <w:r>
        <w:rPr>
          <w:rFonts w:ascii="Times New Roman" w:hAnsi="Times New Roman"/>
          <w:sz w:val="24"/>
          <w:szCs w:val="24"/>
        </w:rPr>
        <w:t>отличающимися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от окружающих поверхностей текстурой и цветом.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2.3.8. По обеим сторонам лестницы или пандуса предусматривать поручни на высоте 800-920 мм круглого или прямоугольного сечения, удобного для охвата рукой и отстоящего от стены на 40 мм. При ширине лестниц 2,5 м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на 0,3 м, с округленными и гладкими концами поручней. При проектировании предусматривать конструкции поручней, исключающие соприкосновение руки с металлом.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2.3.9. В зонах сопряжения земляных (в т.ч. и с травяным покрытием) откосов с лестницами, пандусами, подпорными стенками, другими техническими инженерными сооружениями выполняются мероприятия согласно пункту 2.1.5 настоящих правил.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2.4.ОГРАЖДЕНИЯ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2.4.1. </w:t>
      </w:r>
      <w:proofErr w:type="gramStart"/>
      <w:r>
        <w:rPr>
          <w:rFonts w:ascii="Times New Roman" w:hAnsi="Times New Roman"/>
          <w:sz w:val="24"/>
          <w:szCs w:val="24"/>
        </w:rPr>
        <w:t>В целях благоустройства на территории поселения 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- 0,3-1,0 м, средние - 1,1-1,7 м, высокие - 1,8-3,0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 Проектирование ограждений рекомендуется производить в зависимости от их местоположения и назначения.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2.4.3. Рекомендуется предусматривать размещение защитных металлических ограждений высотой не менее 0,5 м 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>
        <w:rPr>
          <w:rFonts w:ascii="Times New Roman" w:hAnsi="Times New Roman"/>
          <w:sz w:val="24"/>
          <w:szCs w:val="24"/>
        </w:rPr>
        <w:t>вытаптывания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троп через газон. Ограждения рекомендуется размещать на территории газона с отступом от границы примыкания порядка 0,2-0,3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2.4.4.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2.4.5.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0,9 м и более, диаметром 0,8 м и более в зависимости от возраста, породы дерева и прочих характеристик.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2.4.6. 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 устанавливать устройства, препятствующие заезду автотранспорта, в том числе парковочные ограждения.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2.5. МАЛЫЕ АРХИТЕКТУРНЫЕ ФОРМЫ 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2.5.1. </w:t>
      </w:r>
      <w:proofErr w:type="gramStart"/>
      <w:r>
        <w:rPr>
          <w:rFonts w:ascii="Times New Roman" w:hAnsi="Times New Roman"/>
          <w:sz w:val="24"/>
          <w:szCs w:val="24"/>
        </w:rPr>
        <w:t xml:space="preserve">К малым архитектурным формам (МАФ) относятся: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элементы монументально-декоративного оформления; малые формы садово-парковой архитектуры; устройства для оформления различных видов озеленения; водные устройства;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взрослого населения; коммунально-бытовое и техническое оборудование; осветительное оборудование; ограждения;  уличную, в том числе садово-парковую мебель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проектировании и выборе малых архитектурных форм использовать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сертифицированные изделия, произведенные на территории Российской Федерации, прочные, безопасные, с высокими декоративными и эксплуатационными качествами, предназначенные для длительного, круглогодичного использования и произведенные из материалов, устойчивых к воздействию внешней среды и климата, характерного для муниципального образования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2.5.2. Устройства для оформления озеленения. Для оформления мобильного и вертикального озеленения рекомендуется применять следующие виды устройств: трельяжи, шпалеры, </w:t>
      </w:r>
      <w:proofErr w:type="spellStart"/>
      <w:r>
        <w:rPr>
          <w:rFonts w:ascii="Times New Roman" w:hAnsi="Times New Roman"/>
          <w:sz w:val="24"/>
          <w:szCs w:val="24"/>
        </w:rPr>
        <w:t>перголы</w:t>
      </w:r>
      <w:proofErr w:type="spellEnd"/>
      <w:r>
        <w:rPr>
          <w:rFonts w:ascii="Times New Roman" w:hAnsi="Times New Roman"/>
          <w:sz w:val="24"/>
          <w:szCs w:val="24"/>
        </w:rPr>
        <w:t xml:space="preserve">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</w:t>
      </w:r>
      <w:proofErr w:type="spellStart"/>
      <w:r>
        <w:rPr>
          <w:rFonts w:ascii="Times New Roman" w:hAnsi="Times New Roman"/>
          <w:sz w:val="24"/>
          <w:szCs w:val="24"/>
        </w:rPr>
        <w:t>Пергола</w:t>
      </w:r>
      <w:proofErr w:type="spellEnd"/>
      <w:r>
        <w:rPr>
          <w:rFonts w:ascii="Times New Roman" w:hAnsi="Times New Roman"/>
          <w:sz w:val="24"/>
          <w:szCs w:val="24"/>
        </w:rPr>
        <w:t xml:space="preserve">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архитектурными объектами. Цветочницы, вазоны - небольшие емкости с растительным грунтом, в которые высаживаются цветочные растения.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2.5.3. Водные устройства.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2.5.3.1. Фонтаны рекомендуется проектировать на основании индивидуальных проектных разработок.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2.5.3.2.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90 см для взрослых и не более 70 см для детей.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2.5.3.3. Следует учитывать, что родники на территории поселения должны соответствовать качеству воды согласно требованиям </w:t>
      </w:r>
      <w:proofErr w:type="spellStart"/>
      <w:r>
        <w:rPr>
          <w:rFonts w:ascii="Times New Roman" w:hAnsi="Times New Roman"/>
          <w:sz w:val="24"/>
          <w:szCs w:val="24"/>
        </w:rPr>
        <w:t>СанПиНов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2.5.3.4.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2.5.4. Мебель поселения. К мебели поселения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2.5.4.1.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</w:t>
      </w:r>
      <w:proofErr w:type="gramStart"/>
      <w:r>
        <w:rPr>
          <w:rFonts w:ascii="Times New Roman" w:hAnsi="Times New Roman"/>
          <w:sz w:val="24"/>
          <w:szCs w:val="24"/>
        </w:rPr>
        <w:t>выступающими</w:t>
      </w:r>
      <w:proofErr w:type="gramEnd"/>
      <w:r>
        <w:rPr>
          <w:rFonts w:ascii="Times New Roman" w:hAnsi="Times New Roman"/>
          <w:sz w:val="24"/>
          <w:szCs w:val="24"/>
        </w:rPr>
        <w:t xml:space="preserve"> над поверхностью земли. Высота скамьи для отдыха взрослого человека от уровня покрытия до плоскости сидения - 420-480 мм.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2.5.4.2. На территории особо охраняемых природных </w:t>
      </w:r>
      <w:proofErr w:type="gramStart"/>
      <w:r>
        <w:rPr>
          <w:rFonts w:ascii="Times New Roman" w:hAnsi="Times New Roman"/>
          <w:sz w:val="24"/>
          <w:szCs w:val="24"/>
        </w:rPr>
        <w:t>территорий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 выполнять скамьи и столы из древесных пней-срубов, бревен и плах, не имеющих сколов и острых углов.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2.5.4.3.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2.5.5. Уличное коммунально-бытовое оборудование.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>
        <w:rPr>
          <w:rFonts w:ascii="Times New Roman" w:hAnsi="Times New Roman"/>
          <w:sz w:val="24"/>
          <w:szCs w:val="24"/>
        </w:rPr>
        <w:t>экологичность</w:t>
      </w:r>
      <w:proofErr w:type="spellEnd"/>
      <w:r>
        <w:rPr>
          <w:rFonts w:ascii="Times New Roman" w:hAnsi="Times New Roman"/>
          <w:sz w:val="24"/>
          <w:szCs w:val="24"/>
        </w:rPr>
        <w:t>, безопасность (отсутствие острых углов), удобство в пользовании, легкость очистки, привлекательный внешний вид.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2.5.5.1. Для сбора бытового мусора на улицах, площадях, объектах рекреации применять малогабаритные (малые) контейнеры (менее 0,5 куб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</w:t>
      </w:r>
      <w:proofErr w:type="gramStart"/>
      <w:r>
        <w:rPr>
          <w:rFonts w:ascii="Times New Roman" w:hAnsi="Times New Roman"/>
          <w:sz w:val="24"/>
          <w:szCs w:val="24"/>
        </w:rPr>
        <w:t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60 м, других территорий поселения - не более 100 м.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Во всех случаях предусматривать расстановку, не мешающую передвижению пешеходов, проезду инвалидных и детских колясок.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2.5.6. Уличное техническое оборудование.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колодцев, вентиляционные шахты подземных коммуникаций, шкафы телефонной связи и т.п.).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2.5.6.1. Установка уличного технического оборудования должна обеспечивать удобный подход к оборудованию и соответствовать </w:t>
      </w:r>
      <w:proofErr w:type="spellStart"/>
      <w:r>
        <w:rPr>
          <w:rFonts w:ascii="Times New Roman" w:hAnsi="Times New Roman"/>
          <w:sz w:val="24"/>
          <w:szCs w:val="24"/>
        </w:rPr>
        <w:t>СНиП</w:t>
      </w:r>
      <w:proofErr w:type="spellEnd"/>
      <w:r>
        <w:rPr>
          <w:rFonts w:ascii="Times New Roman" w:hAnsi="Times New Roman"/>
          <w:sz w:val="24"/>
          <w:szCs w:val="24"/>
        </w:rPr>
        <w:t xml:space="preserve"> 35-01.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2.5.6.2.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>
        <w:rPr>
          <w:rFonts w:ascii="Times New Roman" w:hAnsi="Times New Roman"/>
          <w:sz w:val="24"/>
          <w:szCs w:val="24"/>
        </w:rPr>
        <w:t>монетоприемника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от покрытия составлял 1,3 м; уровень приемного отверстия почтового ящика располагать от уровня покрытия на высоте 1,3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2.5.7.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крышки люков смотровых колодцев, расположенных на территории пешеходных коммуникаций (в т.ч. уличных переходов), следует проектировать в одном уровне с покрытием прилегающей поверхности, или перепад отметок не должен превышать 20 мм, а зазоры между краем люка и покрытием тротуара - не более 15 мм;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вентиляционные шахты оборудовать решетками.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2.6. ИГРОВОЕ И СПОРТИВНОЕ ОБОРУДОВАНИЕ 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2.6.1. Игровое и спортивное оборудование на территории поселения может быть представлено игровыми, физкультурно-оздоровительными устройствами, площадками, сооружениями и (или) их комплексами.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2.6.2. Игровое оборудование.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2.6.3. Требования к материалу игрового оборудования и условиям его обработки: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металлопластик</w:t>
      </w:r>
      <w:proofErr w:type="spellEnd"/>
      <w:r>
        <w:rPr>
          <w:rFonts w:ascii="Times New Roman" w:hAnsi="Times New Roman"/>
          <w:sz w:val="24"/>
          <w:szCs w:val="24"/>
        </w:rPr>
        <w:t xml:space="preserve"> (не травмирует, не ржавеет, морозоустойчив);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2.6.4. В требованиях к конструкциям игрового оборудования исключать острые углы, </w:t>
      </w:r>
      <w:proofErr w:type="spellStart"/>
      <w:r>
        <w:rPr>
          <w:rFonts w:ascii="Times New Roman" w:hAnsi="Times New Roman"/>
          <w:sz w:val="24"/>
          <w:szCs w:val="24"/>
        </w:rPr>
        <w:t>застревание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(не менее двух) диаметром не менее 500 мм.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2.6.5. Спортивное оборудование.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сертифицированного оборудования.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2.7. ОСВЕЩЕНИЕ И ОСВЕТИТЕЛЬНОЕ ОБОРУДОВАНИЕ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>
        <w:rPr>
          <w:rFonts w:ascii="Times New Roman" w:hAnsi="Times New Roman"/>
          <w:sz w:val="24"/>
          <w:szCs w:val="24"/>
        </w:rPr>
        <w:t>светопланировочных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светокомпозиционных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задач, в т.ч. при необходимости светоцветового зонирования территорий поселения и формирования системы </w:t>
      </w:r>
      <w:proofErr w:type="spellStart"/>
      <w:r>
        <w:rPr>
          <w:rFonts w:ascii="Times New Roman" w:hAnsi="Times New Roman"/>
          <w:sz w:val="24"/>
          <w:szCs w:val="24"/>
        </w:rPr>
        <w:t>светопространственных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ансамблей.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2.7.2. 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</w:t>
      </w:r>
      <w:proofErr w:type="spellStart"/>
      <w:r>
        <w:rPr>
          <w:rFonts w:ascii="Times New Roman" w:hAnsi="Times New Roman"/>
          <w:sz w:val="24"/>
          <w:szCs w:val="24"/>
        </w:rPr>
        <w:t>СНиП</w:t>
      </w:r>
      <w:proofErr w:type="spellEnd"/>
      <w:r>
        <w:rPr>
          <w:rFonts w:ascii="Times New Roman" w:hAnsi="Times New Roman"/>
          <w:sz w:val="24"/>
          <w:szCs w:val="24"/>
        </w:rPr>
        <w:t xml:space="preserve"> 23-05);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экономичность и </w:t>
      </w:r>
      <w:proofErr w:type="spellStart"/>
      <w:r>
        <w:rPr>
          <w:rFonts w:ascii="Times New Roman" w:hAnsi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применяемых установок, рациональное распределение и использование электроэнергии;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удобство обслуживания и управления при разных режимах работы установок.</w:t>
      </w:r>
    </w:p>
    <w:p w:rsidR="00625C68" w:rsidRDefault="00625C68" w:rsidP="00625C68">
      <w:pPr>
        <w:pStyle w:val="a6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ФУНКЦИОНАЛЬНОЕ ОСВЕЩЕНИЕ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2.7.3. Функциональное освещение (ФО) осуществляется стационарными установками освещения дорожных покрытий и простран</w:t>
      </w:r>
      <w:proofErr w:type="gramStart"/>
      <w:r>
        <w:rPr>
          <w:rFonts w:ascii="Times New Roman" w:hAnsi="Times New Roman"/>
          <w:sz w:val="24"/>
          <w:szCs w:val="24"/>
        </w:rPr>
        <w:t>ств в тр</w:t>
      </w:r>
      <w:proofErr w:type="gramEnd"/>
      <w:r>
        <w:rPr>
          <w:rFonts w:ascii="Times New Roman" w:hAnsi="Times New Roman"/>
          <w:sz w:val="24"/>
          <w:szCs w:val="24"/>
        </w:rPr>
        <w:t xml:space="preserve">анспортных и пешеходных зонах. Установки ФО, как правило, подразделяют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обычные, </w:t>
      </w:r>
      <w:proofErr w:type="spellStart"/>
      <w:r>
        <w:rPr>
          <w:rFonts w:ascii="Times New Roman" w:hAnsi="Times New Roman"/>
          <w:sz w:val="24"/>
          <w:szCs w:val="24"/>
        </w:rPr>
        <w:t>высокомачтовые</w:t>
      </w:r>
      <w:proofErr w:type="spellEnd"/>
      <w:r>
        <w:rPr>
          <w:rFonts w:ascii="Times New Roman" w:hAnsi="Times New Roman"/>
          <w:sz w:val="24"/>
          <w:szCs w:val="24"/>
        </w:rPr>
        <w:t>, парапетные, газонные и встроенные.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2.7.3.1. В обычных установках светильники располагать на опорах (венчающие, консольные), подвесах или фасадах (бра, плафоны) на высоте от 3 до 15 м. Их рекомендуется применять в транспортных и пешеходных зонах как наиболее традиционные.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2.7.3.2. В </w:t>
      </w:r>
      <w:proofErr w:type="spellStart"/>
      <w:r>
        <w:rPr>
          <w:rFonts w:ascii="Times New Roman" w:hAnsi="Times New Roman"/>
          <w:sz w:val="24"/>
          <w:szCs w:val="24"/>
        </w:rPr>
        <w:t>высокомачтовых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</w:t>
      </w:r>
      <w:r>
        <w:rPr>
          <w:rFonts w:ascii="Times New Roman" w:hAnsi="Times New Roman"/>
          <w:sz w:val="24"/>
          <w:szCs w:val="24"/>
        </w:rPr>
        <w:lastRenderedPageBreak/>
        <w:t>использовать для освещения обширных пространств, транспортных развязок и магистралей, открытых паркингов.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2.7.3.3. В парапетных установках светильники рекомендуется встраивать линией или пунктиром в парапет высотой до 1,2 метров,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2.7.3.4.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2.7.3.5.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625C68" w:rsidRDefault="00625C68" w:rsidP="00625C68">
      <w:pPr>
        <w:pStyle w:val="a6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АРХИТЕКТУРНОЕ ОСВЕЩЕНИЕ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2.7.4. 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2.7.4.1. К временным установкам АО относится праздничная иллюминация: световые гирлянды, сетки, контурные обтяжки, </w:t>
      </w:r>
      <w:proofErr w:type="spellStart"/>
      <w:r>
        <w:rPr>
          <w:rFonts w:ascii="Times New Roman" w:hAnsi="Times New Roman"/>
          <w:sz w:val="24"/>
          <w:szCs w:val="24"/>
        </w:rPr>
        <w:t>светографические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элементы, панно и объемные композиции из ламп накаливания, разрядных, светодиодов, </w:t>
      </w:r>
      <w:proofErr w:type="spellStart"/>
      <w:r>
        <w:rPr>
          <w:rFonts w:ascii="Times New Roman" w:hAnsi="Times New Roman"/>
          <w:sz w:val="24"/>
          <w:szCs w:val="24"/>
        </w:rPr>
        <w:t>световодов</w:t>
      </w:r>
      <w:proofErr w:type="spellEnd"/>
      <w:r>
        <w:rPr>
          <w:rFonts w:ascii="Times New Roman" w:hAnsi="Times New Roman"/>
          <w:sz w:val="24"/>
          <w:szCs w:val="24"/>
        </w:rPr>
        <w:t>, световые проекции, лазерные рисунки и т.п.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2.7.5.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625C68" w:rsidRDefault="00625C68" w:rsidP="00625C68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СВЕТОВАЯ ИНФОРМАЦИЯ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2.7.6.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>
        <w:rPr>
          <w:rFonts w:ascii="Times New Roman" w:hAnsi="Times New Roman"/>
          <w:sz w:val="24"/>
          <w:szCs w:val="24"/>
        </w:rPr>
        <w:t>светокомпозиционных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нарушающую комфортность проживания населения.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Источники света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2.7.7. В стационарных установках ФО и АО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энергоэффективные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2.7.8.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2.7.9.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Освещение транспортных и пешеходных зон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2.7.10.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>
        <w:rPr>
          <w:rFonts w:ascii="Times New Roman" w:hAnsi="Times New Roman"/>
          <w:sz w:val="24"/>
          <w:szCs w:val="24"/>
        </w:rPr>
        <w:t>светораспределением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2.7.11. Для освещения проезжей части улиц и сопутствующих им тротуаров рекомендуется в зонах интенсивного пешеходного движения применять </w:t>
      </w:r>
      <w:proofErr w:type="spellStart"/>
      <w:r>
        <w:rPr>
          <w:rFonts w:ascii="Times New Roman" w:hAnsi="Times New Roman"/>
          <w:sz w:val="24"/>
          <w:szCs w:val="24"/>
        </w:rPr>
        <w:t>двухконсольные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опоры со светильниками на разной высоте, снабженными </w:t>
      </w:r>
      <w:proofErr w:type="spellStart"/>
      <w:r>
        <w:rPr>
          <w:rFonts w:ascii="Times New Roman" w:hAnsi="Times New Roman"/>
          <w:sz w:val="24"/>
          <w:szCs w:val="24"/>
        </w:rPr>
        <w:t>разноспектральными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источниками света.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2.7.12.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>
        <w:rPr>
          <w:rFonts w:ascii="Times New Roman" w:hAnsi="Times New Roman"/>
          <w:sz w:val="24"/>
          <w:szCs w:val="24"/>
        </w:rPr>
        <w:t>светопространств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Над проезжей частью улиц, дорог и площадей светильники на опорах устанавливать на высоте не менее 8 м. В пешеходных зонах высота установки светильников на опорах - не менее 3,5 м и не более 5,5 м. Светильники (бра, плафоны) для освещения проездов, тротуаров и площадок, расположенных у зданий, устанавливать на высоте не менее 3 м.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2.7.13. Опоры уличных светильников для освещения проезжей части магистральных улиц (районных) могут располагаться на расстоянии не менее 0,6 м от лицевой грани бортового камня до цоколя опоры, на уличной сети местного значения это расстояние допускается уменьшать до 0,3 м при 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2.7.14. Опоры на пересечениях магистральных улиц и дорог, как правило, устанавливаются до начала закругления тротуаров и не ближе 1,5 м от различного рода въездов, не нарушая единого строя линии их установки.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Режимы работы осветительных установок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2.7.15.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праздничный режим, когда функционируют все стационарные и временные осветительные установки трех групп в часы суток и дни недели, определяемые   администрацией;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2.7.16.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лк. Отключение производить: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установок ФО - утром при повышении освещенности до 10 лк;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установок СИ - по решению соответствующих ведомств или владельцев.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2.8. СРЕДСТВА НАРУЖНОЙ РЕКЛАМЫ И ИНФОРМАЦИИ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2.8.1. Размещение средств наружной рекламы и информации на территории населенного пункта производить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52044.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2.9. НЕКАПИТАЛЬНЫЕ НЕСТАЦИОНАРНЫЕ СООРУЖЕНИЯ </w:t>
      </w:r>
    </w:p>
    <w:p w:rsidR="00625C68" w:rsidRDefault="00625C68" w:rsidP="00625C68">
      <w:pPr>
        <w:pStyle w:val="a6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</w:t>
      </w:r>
      <w:proofErr w:type="spellStart"/>
      <w:r>
        <w:rPr>
          <w:rFonts w:ascii="Times New Roman" w:hAnsi="Times New Roman"/>
          <w:sz w:val="24"/>
          <w:szCs w:val="24"/>
        </w:rPr>
        <w:t>ударостойкие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материалы, безопасные упрочняющие многослойные пленочные покрытия, поликарбонатные стекла. При проектировании </w:t>
      </w:r>
      <w:proofErr w:type="spellStart"/>
      <w:r>
        <w:rPr>
          <w:rFonts w:ascii="Times New Roman" w:hAnsi="Times New Roman"/>
          <w:sz w:val="24"/>
          <w:szCs w:val="24"/>
        </w:rPr>
        <w:t>мини-маркетов</w:t>
      </w:r>
      <w:proofErr w:type="spellEnd"/>
      <w:r>
        <w:rPr>
          <w:rFonts w:ascii="Times New Roman" w:hAnsi="Times New Roman"/>
          <w:sz w:val="24"/>
          <w:szCs w:val="24"/>
        </w:rPr>
        <w:t>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2.9.2.1.Не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 транспорта, в охранной зоне водопроводных и канализационных сетей, трубопроводов, а также ближе 25 м - от вентиляционных шахт, 20 м - от окон жилых помещений, перед витринами торговых предприятий, 3 м - от ствола дерева.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2.9.3.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 м).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2.9.4.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павильона - не менее 3,0 м, расстояние от боковых конструкций павильона до ствола деревьев - не менее 2,0 м для деревьев с компактной кроной. При проектировании остановочных пунктов и размещении ограждений остановочных площадок руководствоваться </w:t>
      </w:r>
      <w:proofErr w:type="gramStart"/>
      <w:r>
        <w:rPr>
          <w:rFonts w:ascii="Times New Roman" w:hAnsi="Times New Roman"/>
          <w:sz w:val="24"/>
          <w:szCs w:val="24"/>
        </w:rPr>
        <w:t>соответствующими</w:t>
      </w:r>
      <w:proofErr w:type="gramEnd"/>
      <w:r>
        <w:rPr>
          <w:rFonts w:ascii="Times New Roman" w:hAnsi="Times New Roman"/>
          <w:sz w:val="24"/>
          <w:szCs w:val="24"/>
        </w:rPr>
        <w:t xml:space="preserve"> ГОСТ и </w:t>
      </w:r>
      <w:proofErr w:type="spellStart"/>
      <w:r>
        <w:rPr>
          <w:rFonts w:ascii="Times New Roman" w:hAnsi="Times New Roman"/>
          <w:sz w:val="24"/>
          <w:szCs w:val="24"/>
        </w:rPr>
        <w:t>СНиП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2.9.5.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допускается размещение туалетных кабин на придомовой территории, при этом расстояние до жилых и общественных зданий должно быть не менее 20 м. Туалетную кабину необходимо устанавливать на твердые виды покрытия.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2.10. ОФОРМЛЕНИЕ И ОБОРУДОВАНИЕ ЗДАНИЙ И СООРУЖЕНИЙ.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>, домовых знаков, защитных сеток и т.п.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2.10.2. Колористическое решение зданий и сооружений рекомендуется проектировать с учетом концепции общего цветового решения застройки улиц и территорий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2.10.2.1.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2.10.2.2. Размещение наружных кондиционеров и антенн-"тарелок"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2.10.3. </w:t>
      </w:r>
      <w:proofErr w:type="gramStart"/>
      <w:r>
        <w:rPr>
          <w:rFonts w:ascii="Times New Roman" w:hAnsi="Times New Roman"/>
          <w:sz w:val="24"/>
          <w:szCs w:val="24"/>
        </w:rPr>
        <w:t xml:space="preserve">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>
        <w:rPr>
          <w:rFonts w:ascii="Times New Roman" w:hAnsi="Times New Roman"/>
          <w:sz w:val="24"/>
          <w:szCs w:val="24"/>
        </w:rPr>
        <w:t>флагодержатели</w:t>
      </w:r>
      <w:proofErr w:type="spellEnd"/>
      <w:r>
        <w:rPr>
          <w:rFonts w:ascii="Times New Roman" w:hAnsi="Times New Roman"/>
          <w:sz w:val="24"/>
          <w:szCs w:val="24"/>
        </w:rPr>
        <w:t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улично-дорожной сети.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2.10.4. Для обеспечения поверхностного </w:t>
      </w:r>
      <w:proofErr w:type="spellStart"/>
      <w:r>
        <w:rPr>
          <w:rFonts w:ascii="Times New Roman" w:hAnsi="Times New Roman"/>
          <w:sz w:val="24"/>
          <w:szCs w:val="24"/>
        </w:rPr>
        <w:t>водоотовода</w:t>
      </w:r>
      <w:proofErr w:type="spellEnd"/>
      <w:r>
        <w:rPr>
          <w:rFonts w:ascii="Times New Roman" w:hAnsi="Times New Roman"/>
          <w:sz w:val="24"/>
          <w:szCs w:val="24"/>
        </w:rPr>
        <w:t xml:space="preserve"> от зданий и сооружений по их периметру предусматривается устройство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с надежной гидроизоляцией. Уклон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- не менее 10% в сторону от здания. Ширина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зданий и сооружений - 0,8-1,2 м, в сложных геологических условиях (грунты с карстами) - 1,5-3 м. В случае примыкания здания к пешеходным коммуникациям, роль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обычно выполняет тротуар с твердым видом покрытия.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2.10.5. При организации стока воды со скатных крыш через водосточные трубы: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допускать высоты свободного падения воды из выходного отверстия трубы более 200 мм;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предусматривать в местах стока воды из трубы на основные пешеходные коммуникации наличие твердого покрытия с уклоном не менее 5% в направлении водоотводных лотков, либо - устройство лотков в покрытии (закрытых или перекрытых решетками согласно пункту 2.1.14 настоящих Правил);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предусматривать устройство дренажа в местах стока воды из трубы на газон или иные мягкие виды покрытия.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2.10.6.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</w:t>
      </w:r>
      <w:proofErr w:type="spellStart"/>
      <w:r>
        <w:rPr>
          <w:rFonts w:ascii="Times New Roman" w:hAnsi="Times New Roman"/>
          <w:sz w:val="24"/>
          <w:szCs w:val="24"/>
        </w:rPr>
        <w:t>маломобильных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 населения (пандусы, перила и пр.).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2.10.6.1.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2.10.6.2.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0,5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2.10.7.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</w:t>
      </w:r>
      <w:r>
        <w:rPr>
          <w:rFonts w:ascii="Times New Roman" w:hAnsi="Times New Roman"/>
          <w:sz w:val="24"/>
          <w:szCs w:val="24"/>
        </w:rPr>
        <w:lastRenderedPageBreak/>
        <w:t>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2.11.ПЛОЩАДКИ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2.11.1. На территории населенного пункта </w:t>
      </w:r>
      <w:proofErr w:type="spellStart"/>
      <w:r>
        <w:rPr>
          <w:rFonts w:ascii="Times New Roman" w:hAnsi="Times New Roman"/>
          <w:sz w:val="24"/>
          <w:szCs w:val="24"/>
        </w:rPr>
        <w:t>рекомендуетс</w:t>
      </w:r>
      <w:proofErr w:type="spell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</w:t>
      </w:r>
      <w:proofErr w:type="gramStart"/>
      <w:r>
        <w:rPr>
          <w:rFonts w:ascii="Times New Roman" w:hAnsi="Times New Roman"/>
          <w:sz w:val="24"/>
          <w:szCs w:val="24"/>
        </w:rPr>
        <w:t>зон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Проектирование, строительство, реконструкцию, капитальный ремонт, содержание и эксплуатацию детских и спортивных площадок различного функционального назначения рекомендуется осуществлять в соответствии с требованиями по охране и поддержанию здоровья человека, охране исторической и природной среды, безопасности оборудования для детских игровых и спортивных площадок.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Детские площадки.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2.11.2. Детские площадки предназначены для игр и активного отдыха детей разных возрастов: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</w:t>
      </w:r>
      <w:proofErr w:type="spellStart"/>
      <w:r>
        <w:rPr>
          <w:rFonts w:ascii="Times New Roman" w:hAnsi="Times New Roman"/>
          <w:sz w:val="24"/>
          <w:szCs w:val="24"/>
        </w:rPr>
        <w:t>микро-скалодромы</w:t>
      </w:r>
      <w:proofErr w:type="spellEnd"/>
      <w:r>
        <w:rPr>
          <w:rFonts w:ascii="Times New Roman" w:hAnsi="Times New Roman"/>
          <w:sz w:val="24"/>
          <w:szCs w:val="24"/>
        </w:rPr>
        <w:t>, велодромы и т.п.) и оборудование специальных мест для катания на самокатах, роликовых досках и коньках.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2.11.3. </w:t>
      </w:r>
      <w:proofErr w:type="gramStart"/>
      <w:r>
        <w:rPr>
          <w:rFonts w:ascii="Times New Roman" w:hAnsi="Times New Roman"/>
          <w:sz w:val="24"/>
          <w:szCs w:val="24"/>
        </w:rPr>
        <w:t xml:space="preserve">Расстояние от окон жилых домов и общественных зданий до границ детских площадок дошкольного возраста не менее 10 м, младшего и среднего школьного возраста - не менее 20 м, комплексных игровых площадок - не менее 40 м, спортивно-игровых комплексов - не менее 100 м. Детские площадки для дошкольного и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 рекомендуется размещать на участке жилой застройки, площадки для младшего и среднего школьного возраста</w:t>
      </w:r>
      <w:proofErr w:type="gramEnd"/>
      <w:r>
        <w:rPr>
          <w:rFonts w:ascii="Times New Roman" w:hAnsi="Times New Roman"/>
          <w:sz w:val="24"/>
          <w:szCs w:val="24"/>
        </w:rPr>
        <w:t>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2.11.4. Площадки для игр детей на территориях жилого назначения рекомендуется проектировать из расчета 0,5-0,7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2.11.4.1. Площадки детей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 могут иметь незначительные размеры (50-75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кв.м.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2.11.4.2. Оптимальный размер игровых площадок рекомендуется устанавливать для детей дошкольного возраста - 70-150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школьного возраста - 100-300 кв.м, комплексных игровых площадок - 900-1600 кв.м. При этом возможно объединение площадок дошкольного возраста с площадками отдыха взрослых (размер площадки - не менее 150 кв.м). Соседствующие детские и взрослые площадки разделять густыми зелеными посадками и (или) декоративными стенками.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2.11.4.3.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4.3.4 настоящих Правил.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2.11.5.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</w:t>
      </w:r>
      <w:r>
        <w:rPr>
          <w:rFonts w:ascii="Times New Roman" w:hAnsi="Times New Roman"/>
          <w:sz w:val="24"/>
          <w:szCs w:val="24"/>
        </w:rPr>
        <w:lastRenderedPageBreak/>
        <w:t>расстояние от границ детских площадок до гостевых стоянок и участков постоянного и 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/>
          <w:sz w:val="24"/>
          <w:szCs w:val="24"/>
        </w:rPr>
        <w:t xml:space="preserve">инимать согласно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>, площадок мусоросборников - 15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2.11.6.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2.11.7.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2.11.7.1.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2.11.7.2. Для сопряжения поверхностей площадки и газона применять садовые бортовые камни со скошенными или закругленными краями.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2.11.7.3.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1 м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2.11.7.4. Площадки спортивно-игровых комплексов оборудовать стендом с правилами поведения на площадке и пользования спортивно-игровым оборудованием.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2.11.7.5.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2,5 м.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ПЛОЩАДКИ ОТДЫХА.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2.11.8.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</w:t>
      </w:r>
      <w:proofErr w:type="gramStart"/>
      <w:r>
        <w:rPr>
          <w:rFonts w:ascii="Times New Roman" w:hAnsi="Times New Roman"/>
          <w:sz w:val="24"/>
          <w:szCs w:val="24"/>
        </w:rPr>
        <w:t xml:space="preserve">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3 м. Расстояние от границы площадки отдыха до мест хранения автомобилей принимать согласно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2.2.1/2.1.1.1200 Расстояние от окон жилых домов до границ площадок тихого отдыха устанавливать не менее 10 м, площадок шумных настольных игр</w:t>
      </w:r>
      <w:proofErr w:type="gramEnd"/>
      <w:r>
        <w:rPr>
          <w:rFonts w:ascii="Times New Roman" w:hAnsi="Times New Roman"/>
          <w:sz w:val="24"/>
          <w:szCs w:val="24"/>
        </w:rPr>
        <w:t xml:space="preserve"> - не менее 25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2.11.9. Площадки отдыха на жилых территориях следует проектировать из расчета 0,1-0,2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 на жителя. Оптимальный размер площадки 50-100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минимальный размер площадки отдыха - не менее 15-20 кв.м.  Не рекомендуется объединение тихого отдыха и шумных настольных игр на одной площадке. На территориях парков рекомендуется организация площадок-лужаек для отдыха на траве.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2.11.10.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2.11.10.1.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2.11.10.2.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</w:t>
      </w:r>
      <w:proofErr w:type="spellStart"/>
      <w:r>
        <w:rPr>
          <w:rFonts w:ascii="Times New Roman" w:hAnsi="Times New Roman"/>
          <w:sz w:val="24"/>
          <w:szCs w:val="24"/>
        </w:rPr>
        <w:t>вытаптыванию</w:t>
      </w:r>
      <w:proofErr w:type="spellEnd"/>
      <w:r>
        <w:rPr>
          <w:rFonts w:ascii="Times New Roman" w:hAnsi="Times New Roman"/>
          <w:sz w:val="24"/>
          <w:szCs w:val="24"/>
        </w:rPr>
        <w:t xml:space="preserve"> видов трав.  Не допускается применение растений с ядовитыми плодами.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2.11.10.3.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2.11.10.4. Минимальный размер площадки с установкой одного стола со скамьями для настольных игр рекомендуется устанавливать в пределах 12-15 кв.м. 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площадки.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2.11.11.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согласно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2.2.1/2.1.1.1200.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2.11.12.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40 м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устанавливать площадью не менее 150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школьного возраста (100 детей) - не менее 250 кв.м.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2.11.13.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2.11.13.1. Озеленение размещать по периметру площадки, высаживая быстрорастущие деревья на расстоянии от края площадки не менее 2 м.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>
        <w:rPr>
          <w:rFonts w:ascii="Times New Roman" w:hAnsi="Times New Roman"/>
          <w:sz w:val="24"/>
          <w:szCs w:val="24"/>
        </w:rPr>
        <w:t>площадки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 применять вертикальное озеленение.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2.11.13.2. Площадки рекомендуется оборудовать сетчатым ограждением высотой 2,5-3 м, а в местах примыкания спортивных площадок друг к другу - высотой не менее 1,2 м.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Площадки для установки мусоросборников.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2.11.14.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2.11.15. Площадки следует размещать удаленными от окон жилых зданий, границ участков детских учреждений, мест отдыха на расстояние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20 м, на участках жилой застройки - не далее 100 м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(12 м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12 м). 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2.11.16. Размер площадки на один контейнер принимать - 2-3 кв.м. Между контейнером и краем площадки размер прохода устанавливать не менее 1,0 м, между контейнерами - не менее 0,35 м. На территории жилого назначения площадки проектировать из расчета 0,03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 на 1 жителя или 1 площадка на 6-8 подъездов жилых домов.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2.11.17.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</w:t>
      </w:r>
      <w:r>
        <w:rPr>
          <w:rFonts w:ascii="Times New Roman" w:hAnsi="Times New Roman"/>
          <w:sz w:val="24"/>
          <w:szCs w:val="24"/>
        </w:rPr>
        <w:lastRenderedPageBreak/>
        <w:t>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2.11.17.1. Покрытие площадки следует устанавливать </w:t>
      </w:r>
      <w:proofErr w:type="gramStart"/>
      <w:r>
        <w:rPr>
          <w:rFonts w:ascii="Times New Roman" w:hAnsi="Times New Roman"/>
          <w:sz w:val="24"/>
          <w:szCs w:val="24"/>
        </w:rPr>
        <w:t>аналогичным</w:t>
      </w:r>
      <w:proofErr w:type="gramEnd"/>
      <w:r>
        <w:rPr>
          <w:rFonts w:ascii="Times New Roman" w:hAnsi="Times New Roman"/>
          <w:sz w:val="24"/>
          <w:szCs w:val="24"/>
        </w:rP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2.11.17.2. 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1,0-1,2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2.11.17.3. Функционирование осветительного оборудования рекомендуется устанавливать в режиме освещения прилегающей территории с высотой опор - не менее 3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2.11.17.4. Озеленение рекомендуется производить деревьями с высокой степенью </w:t>
      </w:r>
      <w:proofErr w:type="spellStart"/>
      <w:r>
        <w:rPr>
          <w:rFonts w:ascii="Times New Roman" w:hAnsi="Times New Roman"/>
          <w:sz w:val="24"/>
          <w:szCs w:val="24"/>
        </w:rPr>
        <w:t>фитоцидности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густой и плотной кроной. Высоту свободного пространства над уровнем покрытия площадки до кроны предусматривать не менее 3,0 м. Допускается для визуальной изоляции площадок применение декоративных стенок, трельяжей или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живой изгороди в виде высоких кустарников без плодов и ягод.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Площадки автостоянок.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2.11.18. </w:t>
      </w:r>
      <w:proofErr w:type="gramStart"/>
      <w:r>
        <w:rPr>
          <w:rFonts w:ascii="Times New Roman" w:hAnsi="Times New Roman"/>
          <w:sz w:val="24"/>
          <w:szCs w:val="24"/>
        </w:rPr>
        <w:t>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</w:t>
      </w:r>
      <w:proofErr w:type="spellStart"/>
      <w:r>
        <w:rPr>
          <w:rFonts w:ascii="Times New Roman" w:hAnsi="Times New Roman"/>
          <w:sz w:val="24"/>
          <w:szCs w:val="24"/>
        </w:rPr>
        <w:t>микрорайонные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, районные),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(у объекта или группы объектов), прочих (грузовых, перехватывающих и др.).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2.11.19. Следует учитывать, что расстояние от границ автостоянок до окон жилых и общественных заданий принимается в соответствии со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2.2.1/2.1.1.1200. На площадках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автостоянок долю мест для автомобилей инвалидов проектировать согласно </w:t>
      </w:r>
      <w:proofErr w:type="spellStart"/>
      <w:r>
        <w:rPr>
          <w:rFonts w:ascii="Times New Roman" w:hAnsi="Times New Roman"/>
          <w:sz w:val="24"/>
          <w:szCs w:val="24"/>
        </w:rPr>
        <w:t>СНиП</w:t>
      </w:r>
      <w:proofErr w:type="spellEnd"/>
      <w:r>
        <w:rPr>
          <w:rFonts w:ascii="Times New Roman" w:hAnsi="Times New Roman"/>
          <w:sz w:val="24"/>
          <w:szCs w:val="24"/>
        </w:rPr>
        <w:t xml:space="preserve"> 35-01, блокировать по два или более мест без объемных разделителей, с обозначением границы прохода при помощи ярко-желтой разметки.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2.11.20. 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15 м от конца или начала посадочной площадки.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2.11.21.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Площадки для длительного хранения автомобилей могут быть оборудованы навесами, легкими осаждениями боксов, смотровыми эстакадами.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2.11.21.1. Покрытие площадок рекомендуется проектировать </w:t>
      </w:r>
      <w:proofErr w:type="gramStart"/>
      <w:r>
        <w:rPr>
          <w:rFonts w:ascii="Times New Roman" w:hAnsi="Times New Roman"/>
          <w:sz w:val="24"/>
          <w:szCs w:val="24"/>
        </w:rPr>
        <w:t>аналогичным</w:t>
      </w:r>
      <w:proofErr w:type="gramEnd"/>
      <w:r>
        <w:rPr>
          <w:rFonts w:ascii="Times New Roman" w:hAnsi="Times New Roman"/>
          <w:sz w:val="24"/>
          <w:szCs w:val="24"/>
        </w:rPr>
        <w:t xml:space="preserve"> покрытию транспортных проездов.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2.11.21.2. Сопряжение покрытия площадки с проездом выполнять в одном уровне без укладки бортового камня, с газоном.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2.11.21.3. 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Создание, размещение, благоустройство, в том числе озеленение, освещение и оборудование площадок различного функционального назначения средствами спортивной и детской игровой инфраструктуры, а также содержание площадок рекомендуется осуществлять с учетом </w:t>
      </w:r>
      <w:hyperlink r:id="rId5" w:anchor="/document/73392421/entry/1000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методических рекомендаций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 по благоустройству общественных и дворовых территорий средствами спортивной и детской игровой инфраструктуры, утвержденных </w:t>
      </w:r>
      <w:hyperlink r:id="rId6" w:anchor="/document/73392421/entry/0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приказом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 Министерства строительства и жилищно-коммунального хозяйства Российской Федерации и Министерства спорта Российской Федерации от 27 декабря 2019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 г. N 897/1128/</w:t>
      </w:r>
      <w:proofErr w:type="spellStart"/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пр</w:t>
      </w:r>
      <w:proofErr w:type="spellEnd"/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(с учетом внесенных в них изменений).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2.12. ПЕШЕХОДНЫЕ КОММУНИКАЦИИ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</w:t>
      </w:r>
      <w:r>
        <w:rPr>
          <w:rFonts w:ascii="Times New Roman" w:hAnsi="Times New Roman"/>
          <w:sz w:val="24"/>
          <w:szCs w:val="24"/>
        </w:rPr>
        <w:lastRenderedPageBreak/>
        <w:t xml:space="preserve">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</w:t>
      </w:r>
      <w:proofErr w:type="spellStart"/>
      <w:r>
        <w:rPr>
          <w:rFonts w:ascii="Times New Roman" w:hAnsi="Times New Roman"/>
          <w:sz w:val="24"/>
          <w:szCs w:val="24"/>
        </w:rPr>
        <w:t>маломобильные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группы населения. В системе пешеходных коммуникаций рекомендуется выделять основные и второстепенные пешеходные связи.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2.12.2. </w:t>
      </w:r>
      <w:proofErr w:type="gramStart"/>
      <w:r>
        <w:rPr>
          <w:rFonts w:ascii="Times New Roman" w:hAnsi="Times New Roman"/>
          <w:sz w:val="24"/>
          <w:szCs w:val="24"/>
        </w:rPr>
        <w:t>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поперечный – 20%. На пешеходных коммуникациях с уклонами 30-60% рекомендуется не реже, чем через 100 м устраивать горизонтальные участки длиной не менее 5 м. В случаях</w:t>
      </w:r>
      <w:proofErr w:type="gramEnd"/>
      <w:r>
        <w:rPr>
          <w:rFonts w:ascii="Times New Roman" w:hAnsi="Times New Roman"/>
          <w:sz w:val="24"/>
          <w:szCs w:val="24"/>
        </w:rPr>
        <w:t>, когда по условиям рельефа невозможно обеспечить указанные выше уклоны, рекомендуется предусматривать устройство лестниц и пандусов.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2.12.3. В случае необходимости расширения </w:t>
      </w:r>
      <w:proofErr w:type="gramStart"/>
      <w:r>
        <w:rPr>
          <w:rFonts w:ascii="Times New Roman" w:hAnsi="Times New Roman"/>
          <w:sz w:val="24"/>
          <w:szCs w:val="24"/>
        </w:rPr>
        <w:t>тротуаров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 устраивать пешеходные галереи в составе прилегающей застройки.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пешеходные коммуникации.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2.12.5. Трассировка основных пешеходных коммуникаций может осуществляться вдоль улиц и дорог (тротуары) или независимо от них.  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- минимальную высоту свободного пространства над уровнем покрытия дорожки равную 2 м.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0,75 м), предназначенной для посетителей и покупателей.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2.12.9. </w:t>
      </w:r>
      <w:proofErr w:type="gramStart"/>
      <w:r>
        <w:rPr>
          <w:rFonts w:ascii="Times New Roman" w:hAnsi="Times New Roman"/>
          <w:sz w:val="24"/>
          <w:szCs w:val="24"/>
        </w:rPr>
        <w:t>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100 м. Площадка, как правило, должна прилегать к пешеходным дорожкам, иметь глубину не менее 120 см, расстояние от внешнего края сиденья скамьи до пешеходного пути - не менее 60 см. Длину площадки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85 см рядом со скамьей).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2.12.10.1. Требования к покрытиям и конструкциям основных пешеходных коммуникаций устанавливать с возможностью их всесезонной эксплуатации, а при ширине 2,25 м и более - возможностью эпизодического проезда специализированных транспортных средств. </w:t>
      </w:r>
      <w:r>
        <w:rPr>
          <w:rFonts w:ascii="Times New Roman" w:hAnsi="Times New Roman"/>
          <w:sz w:val="24"/>
          <w:szCs w:val="24"/>
        </w:rPr>
        <w:lastRenderedPageBreak/>
        <w:t>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правил.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2.12.10.2. Возможно размещение некапитальных нестационарных сооружений.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ВТОРОСТЕПЕННЫЕ ПЕШЕХОДНЫЕ КОММУНИКАЦИИ.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2.12.11.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Ширина второстепенных пешеходных коммуникаций обычно принимается порядка 1,0-1,5 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2.12.12.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2.12.12.1. На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2.12.12.2. На дорожках крупных рекреационных объектов (парков, лесопарков) рекомендуется предусматривать различные виды </w:t>
      </w:r>
      <w:proofErr w:type="gramStart"/>
      <w:r>
        <w:rPr>
          <w:rFonts w:ascii="Times New Roman" w:hAnsi="Times New Roman"/>
          <w:sz w:val="24"/>
          <w:szCs w:val="24"/>
        </w:rPr>
        <w:t>мягкого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или комбинированных покрытий, пешеходные тропы с естественным грунтовым покрытием.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2.13. ТРАНСПОРТНЫЕ ПРОЕЗДЫ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улично-дорожной сетью населенного пункта.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2.13.2. Проектирование транспортных проездов вести с учетом </w:t>
      </w:r>
      <w:proofErr w:type="spellStart"/>
      <w:r>
        <w:rPr>
          <w:rFonts w:ascii="Times New Roman" w:hAnsi="Times New Roman"/>
          <w:sz w:val="24"/>
          <w:szCs w:val="24"/>
        </w:rPr>
        <w:t>СНиП</w:t>
      </w:r>
      <w:proofErr w:type="spellEnd"/>
      <w:r>
        <w:rPr>
          <w:rFonts w:ascii="Times New Roman" w:hAnsi="Times New Roman"/>
          <w:sz w:val="24"/>
          <w:szCs w:val="24"/>
        </w:rPr>
        <w:t xml:space="preserve">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2.13.3.1. 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2.13.3.2.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2,5 м. На трассах велодорожек в составе крупных рекреаций рекомендуется размещение пункта технического обслуживания.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3. БЛАГОУСТРОЙСТВО НА ТЕРРИТОРИЯХ ОБЩЕСТВЕННОГО НАЗНАЧЕНИЯ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ОБЩИЕ ПОЛОЖЕНИЯ</w:t>
      </w:r>
    </w:p>
    <w:p w:rsidR="00625C68" w:rsidRDefault="00625C68" w:rsidP="00625C68">
      <w:pPr>
        <w:pStyle w:val="a6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поселения: центр населенного пункта, многофункциональные, </w:t>
      </w:r>
      <w:proofErr w:type="spellStart"/>
      <w:r>
        <w:rPr>
          <w:rFonts w:ascii="Times New Roman" w:hAnsi="Times New Roman"/>
          <w:sz w:val="24"/>
          <w:szCs w:val="24"/>
        </w:rPr>
        <w:t>примагистральные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 специализированные общественные зоны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</w:t>
      </w:r>
      <w:proofErr w:type="spellStart"/>
      <w:r>
        <w:rPr>
          <w:rFonts w:ascii="Times New Roman" w:hAnsi="Times New Roman"/>
          <w:sz w:val="24"/>
          <w:szCs w:val="24"/>
        </w:rPr>
        <w:t>маломобильные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ОБЩЕСТВЕННЫЕ ПРОСТРАНСТВА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составе населенного пункта, </w:t>
      </w:r>
      <w:proofErr w:type="spellStart"/>
      <w:r>
        <w:rPr>
          <w:rFonts w:ascii="Times New Roman" w:hAnsi="Times New Roman"/>
          <w:sz w:val="24"/>
          <w:szCs w:val="24"/>
        </w:rPr>
        <w:t>примагистральных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многофункциональных зон, центры населенных пунктов.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3.2.1.1. Пешеходные коммуникации и пешеходные зоны, обеспечивают пешеходные связи и передвижения по территории населенного пункта.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3.2.1.2. 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>
        <w:rPr>
          <w:rFonts w:ascii="Times New Roman" w:hAnsi="Times New Roman"/>
          <w:sz w:val="24"/>
          <w:szCs w:val="24"/>
        </w:rPr>
        <w:t>приобъектной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3.2.1.3. Участки озеленения на территории общественных пространств поселения проектируются в виде цветников, газонов, одиночных, групповых, рядовых посадок, вертикальных, многоярусных, мобильных форм озеленения.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3.2.2. </w:t>
      </w:r>
      <w:proofErr w:type="gramStart"/>
      <w:r>
        <w:rPr>
          <w:rFonts w:ascii="Times New Roman" w:hAnsi="Times New Roman"/>
          <w:sz w:val="24"/>
          <w:szCs w:val="24"/>
        </w:rPr>
        <w:t>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уличное детское и спортивное оборудование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</w:rPr>
        <w:t xml:space="preserve">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3.2.2.1. Рекомендуется на территории общественных пространств размещение памятников, произведений декоративно-прикладного искусства, декоративных водных устройств.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3.2.2.2. 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3.2.2.3. Возможно на территории участков общественной застройки (при наличии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УЧАСТКИ И СПЕЦИАЛИЗИРОВАННЫЕ ЗОНЫ ОБЩЕСТВЕННОЙ ЗАСТРОЙКИ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3.3.1. Участки общественной застройки (за исключением рассмотренных в пункте 3.2.1.2 настоящих Правил) - это, участки общественных учреждений с ограниченным или закрытым режимом посещения: органы власти и управления, больницы и т.п. объекты. Они могут быть организованы с выделением </w:t>
      </w:r>
      <w:proofErr w:type="spellStart"/>
      <w:r>
        <w:rPr>
          <w:rFonts w:ascii="Times New Roman" w:hAnsi="Times New Roman"/>
          <w:sz w:val="24"/>
          <w:szCs w:val="24"/>
        </w:rPr>
        <w:t>приобъектной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3.3.1.1.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3.3.2. Обязательный перечень элементов благоустройства территории на участках общественной застройки (при наличии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территорий) и территориях 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3.3.2.1.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625C68" w:rsidRDefault="00625C68" w:rsidP="00625C68">
      <w:pPr>
        <w:jc w:val="both"/>
        <w:rPr>
          <w:b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4. БЛАГОУСТРОЙСТВО НА ТЕРРИТОРИЯХ ЖИЛОГО НАЗНАЧЕНИЯ.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 ОБЩИЕ ПОЛОЖЕНИЯ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 </w:t>
      </w:r>
      <w:proofErr w:type="gramStart"/>
      <w:r>
        <w:rPr>
          <w:rFonts w:ascii="Times New Roman" w:hAnsi="Times New Roman"/>
          <w:sz w:val="24"/>
          <w:szCs w:val="24"/>
        </w:rPr>
        <w:t xml:space="preserve">Объектами нормирования благоустройства на территориях жилого назначения являются: </w:t>
      </w:r>
      <w:r>
        <w:rPr>
          <w:rFonts w:ascii="Times New Roman" w:hAnsi="Times New Roman"/>
          <w:sz w:val="24"/>
          <w:szCs w:val="24"/>
          <w:shd w:val="clear" w:color="auto" w:fill="FFFFFF"/>
        </w:rPr>
        <w:t>общественные территории, земельные участки многоквартирных домов, дворовые территории, территории детских садов, школ, детские игровые и детские спортивные площадки, инклюзивные детские площадки, спортивные площадки, инклюзивные спортивные площадки, площадки автостоянок, технические зоны транспортных, инженерных коммуникаций, контейнерные площадки и площадки для складирования отдельных групп коммунальных отходов, площадки для выгула и дрессировки животных, другие территории, которые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различных сочетаниях формируют кварталы, микрорайоны, районы и иные подобные элементы планировочной структуры населенного пункта.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ОБЩЕСТВЕННЫЕ ПРОСТРАНСТВА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полиции) следует предусматривать устройство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автостоянок.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4.2.3.1.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4.2.3.2. Возможно размещение средств наружной рекламы, некапитальных нестационарных сооружений.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 Озелененные территории общего пользования формировать в виде единой системы озеленения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застройки (спортивные, спортивно-игровые, для выгула собак и др.), объекты рекреации (скверы, бульвары, сады).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4.3. УЧАСТКИ ЖИЛОЙ ЗАСТРОЙКИ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 </w:t>
      </w:r>
      <w:proofErr w:type="gramStart"/>
      <w:r>
        <w:rPr>
          <w:rFonts w:ascii="Times New Roman" w:hAnsi="Times New Roman"/>
          <w:sz w:val="24"/>
          <w:szCs w:val="24"/>
        </w:rPr>
        <w:t xml:space="preserve">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</w:t>
      </w:r>
      <w:r>
        <w:rPr>
          <w:rFonts w:ascii="Times New Roman" w:hAnsi="Times New Roman"/>
          <w:sz w:val="24"/>
          <w:szCs w:val="24"/>
        </w:rPr>
        <w:lastRenderedPageBreak/>
        <w:t>дошкольного возраста, отдыха взрослых, установки мусоросборников, гостевых автостоянок, при входных группах), озелененные территории.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площадок, элементы сопряжения поверхностей, оборудование площадок, озеленение, осветительное оборудование.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4.3.3.1. Озеленение жилого участка формировать между </w:t>
      </w:r>
      <w:proofErr w:type="spellStart"/>
      <w:r>
        <w:rPr>
          <w:rFonts w:ascii="Times New Roman" w:hAnsi="Times New Roman"/>
          <w:sz w:val="24"/>
          <w:szCs w:val="24"/>
        </w:rPr>
        <w:t>отмосткой</w:t>
      </w:r>
      <w:proofErr w:type="spellEnd"/>
      <w:r>
        <w:rPr>
          <w:rFonts w:ascii="Times New Roman" w:hAnsi="Times New Roman"/>
          <w:sz w:val="24"/>
          <w:szCs w:val="24"/>
        </w:rP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стоящие деревья; на остальной территории участка - свободные композиции и разнообразные приемы озеленения.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4.3.3.2. Возможно ограждение участка жилой застройки, если оно не противоречит условиям размещения жилых участков вдоль магистральных улиц согласно пункту 4.3.4.2 настоящих Правил.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4.3.4. Благоустройство жилых участков, расположенных в составе исторической застройки, на 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4.3.4.1.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4.3.4.2.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При размещении объектов жилой застройки вдоль магистральных улиц рекомендуется не допускать со стороны улицы сплошное ограждение территории, прилегающей к жилой застройке, а также размещение площадок (детских игровых и детских спортивных, спортивных, инклюзивных детских и инклюзивных спортивных, для отдыха взрослых, для выгула и дрессировки животных, установки мусоросборников).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4.3.4.3.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т.ч. типа "Ракушка"), рекомендуется выполнять замену морально и физически устаревших элементов благоустройства.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4.3.4.4.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На территориях жилой застройки рекомендуется использовать следующие элементы благоустройства: твердые виды покрытия проезда, различные виды покрытия площадок в зависимости от их функционального назначения, элементы сопряжения поверхностей, детское игровое, спортивно-развивающее, спортивное оборудование площадок, озеленение, осветительное оборудование.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4.4. УЧАСТКИ ДЕТСКИХ САДОВ И ШКОЛ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4.4.1. 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- </w:t>
      </w:r>
      <w:proofErr w:type="spellStart"/>
      <w:r>
        <w:rPr>
          <w:rFonts w:ascii="Times New Roman" w:hAnsi="Times New Roman"/>
          <w:sz w:val="24"/>
          <w:szCs w:val="24"/>
        </w:rPr>
        <w:t>спортядро</w:t>
      </w:r>
      <w:proofErr w:type="spellEnd"/>
      <w:r>
        <w:rPr>
          <w:rFonts w:ascii="Times New Roman" w:hAnsi="Times New Roman"/>
          <w:sz w:val="24"/>
          <w:szCs w:val="24"/>
        </w:rPr>
        <w:t>), озелененные и другие территории и сооружения.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4.4.2.1. В качестве твердых видов покрытий рекомендуется применение </w:t>
      </w:r>
      <w:proofErr w:type="spellStart"/>
      <w:r>
        <w:rPr>
          <w:rFonts w:ascii="Times New Roman" w:hAnsi="Times New Roman"/>
          <w:sz w:val="24"/>
          <w:szCs w:val="24"/>
        </w:rPr>
        <w:t>цементобетона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плиточного мощения.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4.4.2.2. При озеленении территории детских садов и школ не допускать применение растений с ядовитыми плодами, </w:t>
      </w:r>
      <w:r>
        <w:rPr>
          <w:rFonts w:ascii="Times New Roman" w:hAnsi="Times New Roman"/>
          <w:sz w:val="24"/>
          <w:szCs w:val="24"/>
          <w:shd w:val="clear" w:color="auto" w:fill="FFFFFF"/>
        </w:rPr>
        <w:t>а также с колючками и шипами</w:t>
      </w:r>
      <w:r>
        <w:rPr>
          <w:rFonts w:ascii="Times New Roman" w:hAnsi="Times New Roman"/>
          <w:sz w:val="24"/>
          <w:szCs w:val="24"/>
        </w:rPr>
        <w:t>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4.4.3.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4.4.4. Рекомендуется плоская кровля зданий детских садов и школ.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4.5. УЧАСТКИ ДЛИТЕЛЬНОГО И КРАТКОВРЕМЕННОГО ХРАНЕНИЯ АВТОТРАНСПОРТНЫХ СРЕДСТВ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4.5.1. На участке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/>
          <w:sz w:val="24"/>
          <w:szCs w:val="24"/>
        </w:rPr>
        <w:t xml:space="preserve">едусматривать: сооружение гаража или стоянки, площадку (накопительную), выезды и въезды, пешеходные дорожки. </w:t>
      </w:r>
      <w:proofErr w:type="gramStart"/>
      <w:r>
        <w:rPr>
          <w:rFonts w:ascii="Times New Roman" w:hAnsi="Times New Roman"/>
          <w:sz w:val="24"/>
          <w:szCs w:val="24"/>
        </w:rPr>
        <w:t>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м. Въезды и выезды, как правило, должны иметь закругления бортов тротуаров и газонов радиусом не менее 8м.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4.5.2. Обязательный перечень элементов благоустройства на участке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вкл</w:t>
      </w:r>
      <w:proofErr w:type="gramEnd"/>
      <w:r>
        <w:rPr>
          <w:rFonts w:ascii="Times New Roman" w:hAnsi="Times New Roman"/>
          <w:sz w:val="24"/>
          <w:szCs w:val="24"/>
        </w:rPr>
        <w:t>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4.5.2.1. На пешеходных дорожках рекомендуется предусматривать съезд - бордюрный пандус - на уровень проезда (не менее одного на участок).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4.5.2.2. Рекомендуется формировать посадки густого высокорастущего кустарника с высокой степенью </w:t>
      </w:r>
      <w:proofErr w:type="spellStart"/>
      <w:r>
        <w:rPr>
          <w:rFonts w:ascii="Times New Roman" w:hAnsi="Times New Roman"/>
          <w:sz w:val="24"/>
          <w:szCs w:val="24"/>
        </w:rPr>
        <w:t>фитонцидности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посадки деревьев вдоль границ участка.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4.5.3. На сооружениях для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с пл</w:t>
      </w:r>
      <w:proofErr w:type="gramEnd"/>
      <w:r>
        <w:rPr>
          <w:rFonts w:ascii="Times New Roman" w:hAnsi="Times New Roman"/>
          <w:sz w:val="24"/>
          <w:szCs w:val="24"/>
        </w:rPr>
        <w:t xml:space="preserve">оской и </w:t>
      </w:r>
      <w:proofErr w:type="spellStart"/>
      <w:r>
        <w:rPr>
          <w:rFonts w:ascii="Times New Roman" w:hAnsi="Times New Roman"/>
          <w:sz w:val="24"/>
          <w:szCs w:val="24"/>
        </w:rPr>
        <w:t>малоуклонной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кровлей, размещенного в многоэтажной жилой и общественной застройке, может предусматриваться </w:t>
      </w:r>
      <w:proofErr w:type="spellStart"/>
      <w:r>
        <w:rPr>
          <w:rFonts w:ascii="Times New Roman" w:hAnsi="Times New Roman"/>
          <w:sz w:val="24"/>
          <w:szCs w:val="24"/>
        </w:rPr>
        <w:t>крышное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озеленение. На </w:t>
      </w:r>
      <w:proofErr w:type="spellStart"/>
      <w:r>
        <w:rPr>
          <w:rFonts w:ascii="Times New Roman" w:hAnsi="Times New Roman"/>
          <w:sz w:val="24"/>
          <w:szCs w:val="24"/>
        </w:rPr>
        <w:t>крышном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озеленении рекомендуется предусматривать цветочное оформление, площадь которого должна составлять не менее 10% от площади </w:t>
      </w:r>
      <w:proofErr w:type="spellStart"/>
      <w:r>
        <w:rPr>
          <w:rFonts w:ascii="Times New Roman" w:hAnsi="Times New Roman"/>
          <w:sz w:val="24"/>
          <w:szCs w:val="24"/>
        </w:rPr>
        <w:t>крышного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озеленения, посадку деревьев и кустарников с плоскостной корневой системой.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4.5.4.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</w:t>
      </w:r>
      <w:proofErr w:type="gramStart"/>
      <w:r>
        <w:rPr>
          <w:rFonts w:ascii="Times New Roman" w:hAnsi="Times New Roman"/>
          <w:sz w:val="24"/>
          <w:szCs w:val="24"/>
        </w:rPr>
        <w:t>Гаражные сооружения или отсеки рекомендуется предусматривать унифицированными, с элементами озеленения и размещением ограждений.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4.5.5. Не допускаются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остановки, стоянки и хранения автомототранспортных средств на газонах, клумбах, иных участках с зелеными насаждениями.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5. БЛАГОУСТРОЙСТВО НА ТЕРРИТОРИЯХ РЕКРЕАЦИОННОГО НАЗНАЧЕНИЯ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 ОБЩИЕ ПОЛОЖЕНИЯ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5.1.1. Объектами нормирования благоустройства на территориях рекреационного назначения обычно являются объекты рекреации - </w:t>
      </w:r>
      <w:r>
        <w:rPr>
          <w:rFonts w:ascii="Times New Roman" w:hAnsi="Times New Roman"/>
          <w:sz w:val="24"/>
          <w:szCs w:val="24"/>
          <w:shd w:val="clear" w:color="auto" w:fill="FFFFFF"/>
        </w:rPr>
        <w:t>части территорий зон особо охраняемых природных территорий, зоны отдыха, парки, лесопарковые зоны, городские леса, сады, бульвары, скверы</w:t>
      </w:r>
      <w:r>
        <w:rPr>
          <w:rFonts w:ascii="Times New Roman" w:hAnsi="Times New Roman"/>
          <w:sz w:val="24"/>
          <w:szCs w:val="24"/>
        </w:rPr>
        <w:t xml:space="preserve">. Проектирование благоустройства объектов рекреации должно производиться </w:t>
      </w:r>
      <w:r>
        <w:rPr>
          <w:rFonts w:ascii="Times New Roman" w:hAnsi="Times New Roman"/>
          <w:sz w:val="24"/>
          <w:szCs w:val="24"/>
        </w:rPr>
        <w:lastRenderedPageBreak/>
        <w:t>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5.1.3. 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5.1.4. При реконструкции объектов рекреации предусматривать: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а) для лесопарковых зон: сохранение природной среды,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б) для парков и садов: </w:t>
      </w:r>
      <w:proofErr w:type="spellStart"/>
      <w:r>
        <w:rPr>
          <w:sz w:val="24"/>
          <w:szCs w:val="24"/>
        </w:rPr>
        <w:t>разреживание</w:t>
      </w:r>
      <w:proofErr w:type="spellEnd"/>
      <w:r>
        <w:rPr>
          <w:sz w:val="24"/>
          <w:szCs w:val="24"/>
        </w:rPr>
        <w:t xml:space="preserve"> участков с повышенной плотностью насаждений, удаление больных, старых, недекоративных, потерявших декоративность деревьев и растений малоценных видов, их замену на декоративно-лиственные и красивоцветущие формы деревьев и кустарников, применение различных видов и приемов озеленения, благоустройство ландшафта, создание пешеходных коммуникаций, организацию площадок отдыха, детских игровых, детских спортивных и детских инклюзивных площадок, спортивных площадок для всех категорий населения</w:t>
      </w:r>
      <w:proofErr w:type="gramEnd"/>
      <w:r>
        <w:rPr>
          <w:sz w:val="24"/>
          <w:szCs w:val="24"/>
        </w:rPr>
        <w:t>, установку парковых сооружений;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в) для бульваров и скверов: удаление больных, старых, недекоративных, потерявших декоративность деревьев и растений малоценных видов, их замену на декоративно-лиственные и красивоцветущие формы деревьев и кустарников, создание и увеличение расстояний между краем проезжей части и ближайшим рядом деревьев, посадку за пределами зоны риска преимущественно крупномерного посадочного материала с использованием специальных технологий посадки и содержания, создание пешеходных коммуникаций;</w:t>
      </w:r>
      <w:proofErr w:type="gramEnd"/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г) для городских лесов: реализацию мероприятий по благоустройству,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5.1.5. 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объекта рекреации.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5.1.6.  При проектировании парков   учитывать ландшафтно-климатические условия и организовывать парки на пересеченном рельефе, по берегам водоемов, рек, парки на территориях, занятых лесными насаждениями.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При проектировании озеленения парков использовать типы насаждений и виды растений, характерные для данной климатической зоны.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5.1.7.  При благоустройстве парков, являющихся памятниками садово-паркового искусства, истории и архитектуры,   мероприятия по благоустройству такого парка синхронизировать с мероприятиями по реконструкции и (или) реставрации строений и сооружений, расположенных на территории парка, а также проводить мероприятия по сохранению и восстановлению их исторического облика, парка, планировки, озеленения, включая воссоздание ассортимента растений. Оборудование и оснащение территории такого парка элементами благоустройства  проектировать в соответствии с </w:t>
      </w:r>
      <w:r>
        <w:rPr>
          <w:sz w:val="24"/>
          <w:szCs w:val="24"/>
        </w:rPr>
        <w:lastRenderedPageBreak/>
        <w:t>историко-культурным регламентом территории, на которой он расположен (при его наличии).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ЗОНЫ ОТДЫХА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5.2.2. При проектировании зон отдыха в прибрежной части водоемов площадь </w:t>
      </w:r>
      <w:proofErr w:type="gramStart"/>
      <w:r>
        <w:rPr>
          <w:rFonts w:ascii="Times New Roman" w:hAnsi="Times New Roman"/>
          <w:sz w:val="24"/>
          <w:szCs w:val="24"/>
        </w:rPr>
        <w:t>пляжа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протяженность береговой линии пляжей принимаются по расчету количества посетителей.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, имеющим естественное и искусственное освещение, водопровод и туалет.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5.2.4. </w:t>
      </w:r>
      <w:proofErr w:type="gramStart"/>
      <w:r>
        <w:rPr>
          <w:rFonts w:ascii="Times New Roman" w:hAnsi="Times New Roman"/>
          <w:sz w:val="24"/>
          <w:szCs w:val="24"/>
        </w:rPr>
        <w:t>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5.2.4.1. При проектировании озеленения рекомендуется обеспечивать: 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сохранение травяного покрова, древесно-кустарниковой и прибрежной растительности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на 80% общей площади зоны отдыха;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5.2.4.2. Возможно размещение ограждения, уличного технического оборудования (торговые тележки "вода", "мороженое").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ПАРКИ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5.3.1. На территории поселения проектируются парки жилых районов.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спортивно-игровые комплексы, места для катания на роликах.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5.3.5. Возможно, предусматривать ограждение территории парка, размещение уличного технического оборудования (торговые тележки "вода", "мороженое") и некапитальных нестационарных сооружений питания (летние кафе).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5.4. САДЫ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Сад отдыха и прогулок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5.4.3. Как правило, обязательный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5.4.3.1.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5.4.3.2. </w:t>
      </w:r>
      <w:proofErr w:type="gramStart"/>
      <w:r>
        <w:rPr>
          <w:rFonts w:ascii="Times New Roman" w:hAnsi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предусматривать размещение ограждения, некапитальных нестационарных сооружений питания (летние кафе).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Сады при зданиях и сооружениях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5.4.4.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5.4.5. Обязательный, рекомендуемый и допускаемый перечень элементов благоустройства сада рекомендуется принимать согласно пункту 5.4.3 настоящих Правил. Приемы озеленения и 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(сад при зрелищных учреждениях).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5.5. СКВЕРЫ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5.5.1. Скверы обычно предназначены для организации кратковременного отдыха, прогулок, транзитных пешеходных передвижений.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архитектурно-декоративного освещения.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5.5.2.1.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6. БЛАГОУСТРОЙСТВО НА ТЕРРИТОРИЯХ ПРОИЗВОДСТВЕННОГО НАЗНАЧЕНИЯ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6.1. ОБЩИЕ ПОЛОЖЕНИЯ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санитарно-защитных зон. 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6.2. ОЗЕЛЕНЕННЫЕ ТЕРРИТОРИИ САНИТАРНО-ЗАЩИТНЫХ ЗОН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2.2.1/2.1.1.1200.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6.2.2.1. Озеленение рекомендуется формировать в виде живописных композиций, исключающих однообразие и монотонность.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7. ОБЪЕКТЫ БЛАГОУСТРОЙСТВА НА ТЕРРИТОРИЯХ ТРАНСПОРТНЫХ И ИНЖЕНЕРНЫХ КОММУНИКАЦИЙ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7.1. ОБЩИЕ ПОЛОЖЕНИЯ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</w:t>
      </w:r>
      <w:proofErr w:type="gramStart"/>
      <w:r>
        <w:rPr>
          <w:rFonts w:ascii="Times New Roman" w:hAnsi="Times New Roman"/>
          <w:sz w:val="24"/>
          <w:szCs w:val="24"/>
        </w:rPr>
        <w:t>благоустройства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7.1.3. Проектирование комплексного благоустройства на территориях транспортных и инженерных коммуникаций следует вести с учетом </w:t>
      </w:r>
      <w:proofErr w:type="spellStart"/>
      <w:r>
        <w:rPr>
          <w:rFonts w:ascii="Times New Roman" w:hAnsi="Times New Roman"/>
          <w:sz w:val="24"/>
          <w:szCs w:val="24"/>
        </w:rPr>
        <w:t>СНиП</w:t>
      </w:r>
      <w:proofErr w:type="spellEnd"/>
      <w:r>
        <w:rPr>
          <w:rFonts w:ascii="Times New Roman" w:hAnsi="Times New Roman"/>
          <w:sz w:val="24"/>
          <w:szCs w:val="24"/>
        </w:rPr>
        <w:t xml:space="preserve"> 35-01, </w:t>
      </w:r>
      <w:proofErr w:type="spellStart"/>
      <w:r>
        <w:rPr>
          <w:rFonts w:ascii="Times New Roman" w:hAnsi="Times New Roman"/>
          <w:sz w:val="24"/>
          <w:szCs w:val="24"/>
        </w:rPr>
        <w:t>СНиП</w:t>
      </w:r>
      <w:proofErr w:type="spellEnd"/>
      <w:r>
        <w:rPr>
          <w:rFonts w:ascii="Times New Roman" w:hAnsi="Times New Roman"/>
          <w:sz w:val="24"/>
          <w:szCs w:val="24"/>
        </w:rPr>
        <w:t xml:space="preserve"> 2.05.02,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Р 52290-2004, ГОСТ Р 51256, обеспечивая условия безопасности населения и защиту прилегающих территорий от воздействия транспорта и инженерных коммуникаций.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7.2. УЛИЦЫ И ДОРОГИ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7.2.2.1. Виды и конструкции дорожного покрытия проектируются с учетом категории улицы и обеспечением безопасности движения.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7.2.2.2.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</w:t>
      </w:r>
      <w:proofErr w:type="spellStart"/>
      <w:r>
        <w:rPr>
          <w:rFonts w:ascii="Times New Roman" w:hAnsi="Times New Roman"/>
          <w:sz w:val="24"/>
          <w:szCs w:val="24"/>
        </w:rPr>
        <w:t>СНиПами</w:t>
      </w:r>
      <w:proofErr w:type="spellEnd"/>
      <w:r>
        <w:rPr>
          <w:rFonts w:ascii="Times New Roman" w:hAnsi="Times New Roman"/>
          <w:sz w:val="24"/>
          <w:szCs w:val="24"/>
        </w:rPr>
        <w:t xml:space="preserve">. Возможно размещение деревьев в мощении. Размещение зеленых насаждений у поворотов и остановок при нерегулируемом движении проектируется согласно пункту 7.4.2 настоящих Правил. Рекомендуется предусматривать увеличение буферных зон между краем проезжей части и ближайшим рядом деревьев. 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7.2.2.3. 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26804.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7.3. ПЛОЩАДИ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7.3.1. </w:t>
      </w:r>
      <w:proofErr w:type="gramStart"/>
      <w:r>
        <w:rPr>
          <w:rFonts w:ascii="Times New Roman" w:hAnsi="Times New Roman"/>
          <w:sz w:val="24"/>
          <w:szCs w:val="24"/>
        </w:rPr>
        <w:t xml:space="preserve">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>
        <w:rPr>
          <w:rFonts w:ascii="Times New Roman" w:hAnsi="Times New Roman"/>
          <w:sz w:val="24"/>
          <w:szCs w:val="24"/>
        </w:rPr>
        <w:t>приобъектные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(у памятников, кинотеатров, 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</w:t>
      </w:r>
      <w:proofErr w:type="gramEnd"/>
      <w:r>
        <w:rPr>
          <w:rFonts w:ascii="Times New Roman" w:hAnsi="Times New Roman"/>
          <w:sz w:val="24"/>
          <w:szCs w:val="24"/>
        </w:rPr>
        <w:t xml:space="preserve"> При проектировании благоустройства рекомендуется обеспечивать максимально возможное разделение пешеходного и транспортного движения, основных и местных транспортных потоков.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7.3.2. Территории площади, включают: проезжую часть, пешеходную часть, участки и территории озеленения.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7.3.3. Обязательный перечень элементов благоустройства на территории площади рекомендуется принимать в соответствии с пунктом 7.2.2 настоящих Правил.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главных,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>, мемориальных площадях - произведения монументально-декоративного искусства, водные устройства (фонтаны);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рекламы и информации.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7.3.3.1.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7.3.3.2. 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7.3.3.3. При озеленении площади рекомендуется использовать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7.4.2 настоящих Правил.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7.4. На общественных и дворовых территориях населенного пункта могут </w:t>
      </w:r>
      <w:proofErr w:type="gramStart"/>
      <w:r>
        <w:rPr>
          <w:sz w:val="24"/>
          <w:szCs w:val="24"/>
        </w:rPr>
        <w:t>размещаться</w:t>
      </w:r>
      <w:proofErr w:type="gramEnd"/>
      <w:r>
        <w:rPr>
          <w:sz w:val="24"/>
          <w:szCs w:val="24"/>
        </w:rPr>
        <w:t xml:space="preserve"> в том числе площадки автостоянок и парковок следующих видов: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автомобильные стоянки (остановки), предназначенные для кратковременного и длительного хранения автотранспорта населения, в том числе </w:t>
      </w:r>
      <w:proofErr w:type="spellStart"/>
      <w:r>
        <w:rPr>
          <w:sz w:val="24"/>
          <w:szCs w:val="24"/>
        </w:rPr>
        <w:t>приобъектные</w:t>
      </w:r>
      <w:proofErr w:type="spellEnd"/>
      <w:r>
        <w:rPr>
          <w:sz w:val="24"/>
          <w:szCs w:val="24"/>
        </w:rPr>
        <w:t xml:space="preserve">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поселения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объектам рекреации;</w:t>
      </w:r>
      <w:proofErr w:type="gramEnd"/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парковки (парковочные места), обозначенные разметкой, при необходимости обустроенные и оборудованные, </w:t>
      </w:r>
      <w:proofErr w:type="gramStart"/>
      <w:r>
        <w:rPr>
          <w:sz w:val="24"/>
          <w:szCs w:val="24"/>
        </w:rPr>
        <w:t>являющееся</w:t>
      </w:r>
      <w:proofErr w:type="gramEnd"/>
      <w:r>
        <w:rPr>
          <w:sz w:val="24"/>
          <w:szCs w:val="24"/>
        </w:rPr>
        <w:t xml:space="preserve"> в том числе частью автомобильной дороги и (или) примыкающие к проезжей части и (или) тротуару, обочине, эстакаде или мосту либо являющиеся частью </w:t>
      </w:r>
      <w:proofErr w:type="spellStart"/>
      <w:r>
        <w:rPr>
          <w:sz w:val="24"/>
          <w:szCs w:val="24"/>
        </w:rPr>
        <w:t>подэстакадных</w:t>
      </w:r>
      <w:proofErr w:type="spellEnd"/>
      <w:r>
        <w:rPr>
          <w:sz w:val="24"/>
          <w:szCs w:val="24"/>
        </w:rPr>
        <w:t xml:space="preserve"> или </w:t>
      </w:r>
      <w:proofErr w:type="spellStart"/>
      <w:r>
        <w:rPr>
          <w:sz w:val="24"/>
          <w:szCs w:val="24"/>
        </w:rPr>
        <w:t>подмостовых</w:t>
      </w:r>
      <w:proofErr w:type="spellEnd"/>
      <w:r>
        <w:rPr>
          <w:sz w:val="24"/>
          <w:szCs w:val="24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- прочие автомобильные стоянки (грузовые, перехватывающие и др.) в специально выделенных и обозначенных знаками и (или) разметкой местах.</w:t>
      </w: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7.4. ПЕШЕХОДНЫЕ ПЕРЕХОДЫ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7.4.2. </w:t>
      </w:r>
      <w:proofErr w:type="gramStart"/>
      <w:r>
        <w:rPr>
          <w:rFonts w:ascii="Times New Roman" w:hAnsi="Times New Roman"/>
          <w:sz w:val="24"/>
          <w:szCs w:val="24"/>
        </w:rPr>
        <w:t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0,5 м. Стороны треугольника рекомендуется принимать: 8x40 м при разрешенной скорости движения транспорта 40 км/ч; 10x50 м - при скорости 60 км/ч.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7.4.3. 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8. ЭКСПЛУАТАЦИЯ ОБЪЕКТОВ БЛАГОУСТРОЙСТВА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8.1. УБОРКА ТЕРРИТОРИИ</w:t>
      </w:r>
    </w:p>
    <w:p w:rsidR="00625C68" w:rsidRDefault="00625C68" w:rsidP="00625C68">
      <w:pPr>
        <w:pStyle w:val="a6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8.1.1. Физическим и юридическим лицам, независимо от их организационно-правовых форм,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законодательством, разделом 8 настоящих Правил. Организация уборки иных территорий осуществляется администрацией по соглашению со специализированной организацией в пределах средств, предусмотренных на эти цели в бюджете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8.1.2. На территории поселения  запрещается накапливать и размещать отходы производства и потребления в несанкционированных местах.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Лиц, разместивших отходы производства и потребления в несанкционированных местах, обязаны за свой счет производить уборку и очистку данной территории, а при необходимости - рекультивацию земельного участка.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производить за счет лиц, обязанных обеспечивать уборку данной территории в соответствии с пунктом 8.1.1 настоящих Правил.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8.1.3. Сбор и вывоз отходов производства и потребления осуществлять по контейнерной или бестарной системе в установленном порядке.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8.1.4. На территории общего пользования поселения запретить сжигание отходов производства и потребления.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8.1.5. Организацию уборки территорий поселения осуществлять на основании </w:t>
      </w:r>
      <w:proofErr w:type="gramStart"/>
      <w:r>
        <w:rPr>
          <w:rFonts w:ascii="Times New Roman" w:hAnsi="Times New Roman"/>
          <w:sz w:val="24"/>
          <w:szCs w:val="24"/>
        </w:rPr>
        <w:t>использования показателей нормативных объёмов образования отходов</w:t>
      </w:r>
      <w:proofErr w:type="gramEnd"/>
      <w:r>
        <w:rPr>
          <w:rFonts w:ascii="Times New Roman" w:hAnsi="Times New Roman"/>
          <w:sz w:val="24"/>
          <w:szCs w:val="24"/>
        </w:rPr>
        <w:t xml:space="preserve"> у их производителей.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8.1.6. Вывоз бытовых отходов производства и потребления из жилых домов, организаций торговли и общественного питания, культуры, детских и лечебных заведений осуществлять указанным организациям и домовладельцам, а также иным производителям отходов производства и потребления самостоятельно либо на основании договоров со специализированными организациями.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Вывоз отходов, образовавшихся во время ремонта, осуществлять в специально отведенные для этого места лицами, производившими этот ремонт, самостоятельно.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Запретить складирование отходов, образовавшихся во время ремонта, в места временного хранения отходов.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8.1.7. Для предотвращения засорения улиц, площадей,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(урны, баки).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Установка емкостей для временного хранения отходов производства и потребления и их очистка осуществлять лицами, ответственными за уборку соответствующих территорий в соответствии с пунктом 8.1.1 настоящих Правил.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Урны (баки) следует содержать в исправном и опрятном состоянии, очищать от мусора и промывать не реже 1 раза в сутки.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8.1.8. Удаление с контейнерной площадки и прилегающей к ней территории отходов производства и потребления, высыпавшихся при выгрузке из контейнеров в </w:t>
      </w:r>
      <w:proofErr w:type="spellStart"/>
      <w:r>
        <w:rPr>
          <w:rFonts w:ascii="Times New Roman" w:hAnsi="Times New Roman"/>
          <w:sz w:val="24"/>
          <w:szCs w:val="24"/>
        </w:rPr>
        <w:t>мусоровозный</w:t>
      </w:r>
      <w:proofErr w:type="spellEnd"/>
      <w:r>
        <w:rPr>
          <w:rFonts w:ascii="Times New Roman" w:hAnsi="Times New Roman"/>
          <w:sz w:val="24"/>
          <w:szCs w:val="24"/>
        </w:rPr>
        <w:t xml:space="preserve"> транспорт, производится работниками организации, осуществляющей вывоз отходов.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8.1.9. Вывоз отходов следует осуществлять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пасных отходов следует осуществлять организациями, имеющими лицензию, в соответствии с требованиями законодательства Российской Федерации.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8.1.10. При уборке в ночное время следует принимать меры, предупреждающие шум.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8.1.11. Уборка и очистка автобусных остановок производится организацией, в обязанность которой входит уборка территорий улиц, на которых расположены эти остановки.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8.1.12. Уборка и очистка конечных автобусных остановок, территорий диспетчерских пунктов обеспечивается организацией, эксплуатирующей данные объекты.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Уборка и очистка остановок, на которых расположены некапитальные объекты торговли, осуществляется владельцами некапитальных объектов торговли в границах,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8.1.13. Эксплуатация и содержание в надлежащем санитарно-техническом состоянии водоразборных колонок, в том числе их очистку от мусора, льда и снега, а также обеспечение безопасных подходов к ним возлагается на организации, в чьей собственности находятся колонки.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8.1.14.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правилами торговли на рынках.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8.1.15. Содержание и уборка скверов и прилегающих к ним тротуаров, проездов и газонов осуществляется специализированными организациями  по соглашению с администрацией поселения за счет средств, предусмотренных в бюджете поселения на соответствующий финансовый год на эти цели.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8.1.16. Содержание и уборка садов, скверов, парков, зеленых насаждений, находящихся в собственности организаций, собственников помещений либо на прилегающих территориях, производится силами и средствами этих организаций, собственников помещений самостоятельно или по договорам со специализированными организациями под контролем администрации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8.1.17. Уборка мостов, путепроводов, пешеходных переходов, виадуков, прилегающих к ним территорий, а также содержание коллекторов, труб ливневой канализации 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 производится организациями, обслуживающими данные объекты.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8.1.18. В жилых зданиях, не имеющих канализации, предусматривать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Запретить установку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8.1.19. Жидкие нечистоты следует вывозить по договорам или разовым заявкам организациям, имеющим специальный транспорт.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8.1.20. Собственникам помещений обеспечивать подъезды непосредственно к мусоросборникам и выгребным ямам.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8.1.21. Содержание и эксплуатацию санкционированных мест хранения и утилизации отходов производства и потребления осуществлять в установленном порядке.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8.1.22. Уборка и очистка территорий, отведенных для размещения и эксплуатации линий электропередач, газовых, водопроводных и тепловых сетей, осуществляется силами и средствами организаций, эксплуатирующих указанные сети и линии электропередач.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указанные в данном пункте сети являются бесхозяйными, уборку и очистку территорий осуществляет организация, с которой заключен договор об обеспечении сохранности и эксплуатации бесхозяйного имущества.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8.1.23. При очистке смотровых колодцев, подземных коммуникаций грунт, мусор, нечистоты складировать в специальную тару с немедленной вывозкой силами организаций, занимающихся очистными работами.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Складирование нечистот на проезжую часть улиц, тротуары и газоны запрещается.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8.1.24. Сбор брошенных на улицах предметов, создающих помехи дорожному движению, возлагается на организации, обслуживающие данные объекты.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8.1.32. Администрация   на добровольной основе может привлекать граждан для выполнения работ по уборке, благоустройству и озеленению территории поселения.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8.2. ОСОБЕННОСТИ УБОРКИ ТЕРРИТОРИИ В ВЕСЕННЕ-ЛЕТНИЙ ПЕРИОД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8.2.1. Весенне-летнюю уборку территории рекомендуется производить с 1 апреля по 31 октября и предусматривать </w:t>
      </w:r>
      <w:r>
        <w:rPr>
          <w:rFonts w:ascii="Times New Roman" w:hAnsi="Times New Roman"/>
          <w:sz w:val="24"/>
          <w:szCs w:val="24"/>
          <w:shd w:val="clear" w:color="auto" w:fill="FFFFFF"/>
        </w:rPr>
        <w:t>уборку и вывоз мусора, мойку проезжей части улиц, уборку бордюров от песка и пыли, подметание и мойку тротуаров и дворовых территорий, покос и полив озелененных территорий</w:t>
      </w:r>
      <w:r>
        <w:rPr>
          <w:rFonts w:ascii="Times New Roman" w:hAnsi="Times New Roman"/>
          <w:sz w:val="24"/>
          <w:szCs w:val="24"/>
        </w:rPr>
        <w:t>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8.2.2. Мойке следует подвергать всю ширину проезжей части улиц и площадей.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8.2.3. Мойка и полив тротуаров и дворовых территорий, зеленых насаждений и газонов осуществляется работниками жилищно-коммунальных организаций и собственниками помещений.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8.3. ОСОБЕННОСТИ УБОРКИ ТЕРРИТОРИИ В ОСЕННЕ-ЗИМНИЙ ПЕРИОД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8.3.1. </w:t>
      </w:r>
      <w:proofErr w:type="gramStart"/>
      <w:r>
        <w:rPr>
          <w:rFonts w:ascii="Times New Roman" w:hAnsi="Times New Roman"/>
          <w:sz w:val="24"/>
          <w:szCs w:val="24"/>
        </w:rPr>
        <w:t xml:space="preserve">Осенне-зимняя уборка территории устанавливается с 1 ноября по 31 марта и предусматривает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уборку и вывоз мусора, грязи, очистку территорий возле водосточных труб, подметание и сгребание снега, сдвигание снега в кучи и валы, перемещение снега, зачистку снежных уплотнений и накатов,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противогололедную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обработку территорий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противогололедными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материалами, подметание территорий при отсутствии снегопадов и гололедицы, очистку от снега МАФ и иных элементов благоустройства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8.3.2. Посыпку песком с примесью хлоридов начинать немедленно с начала снегопада или появления гололеда.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Тротуары посыпать сухим песком без хлоридов.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8.3.3. Очистку от снега крыш и удаление сосулек следует производить с обеспечением следующих мер безопасности: назначение дежурных, ограждение тротуаров, оснащение страховочным оборудованием лиц, работающих на высоте.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8.3.4. Все тротуары, дворы, лотки проезжей части улиц, площадей, набережных, рыночные площади и другие участки с асфальтовым покрытием очищать от снега и обледенелого наката под скребок и посыпать песком до 8 часов утра.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8.3.5. Уборка и вывозка снега и льда с улиц, площадей, мостов, плотин, скверов и бульваров начинается немедленно с начала снегопада и производится, в первую очередь, с магистральных улиц, автобусных трасс, мостов, плотин и путепроводов для обеспечения бесперебойного движения транспорта во избежание наката.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8.3.6. При уборке улиц, проездов, площадей специализированными организациями лицам, указанным в пункте 8.1.1 настоящих Правил, обеспечивать после прохождения снегоочистительной техники уборку </w:t>
      </w:r>
      <w:proofErr w:type="spellStart"/>
      <w:r>
        <w:rPr>
          <w:rFonts w:ascii="Times New Roman" w:hAnsi="Times New Roman"/>
          <w:sz w:val="24"/>
          <w:szCs w:val="24"/>
        </w:rPr>
        <w:t>прибордюрных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лотков и расчистку въездов, пешеходных переходов, как со стороны строений, так и с противоположной стороны проезда, если там нет других строений.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8.3.7. Укладка свежевыпавшего снега в валы и кучи  разрешается на всех улицах, площадях, набережных, бульварах и скверах с последующим вывозом.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В зависимости от ширины улицы и характера движения на ней валы   укладывать либо по обеим сторонам проезжей части, либо с одной стороны проезжей части вдоль тротуара, оставляя необходимые проходы и проезды.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После прохождения снегоуборочной техники  осуществлять уборку </w:t>
      </w:r>
      <w:proofErr w:type="spellStart"/>
      <w:r>
        <w:rPr>
          <w:sz w:val="24"/>
          <w:szCs w:val="24"/>
        </w:rPr>
        <w:t>прибордюрных</w:t>
      </w:r>
      <w:proofErr w:type="spellEnd"/>
      <w:r>
        <w:rPr>
          <w:sz w:val="24"/>
          <w:szCs w:val="24"/>
        </w:rPr>
        <w:t xml:space="preserve"> лотков, расчистку въездов, проездов и пешеходных переходов с обеих сторон.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8.4. ПОРЯДОК СОДЕРЖАНИЯ ЭЛЕМЕНТОВ БЛАГОУСТРОЙСТВА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8.4.1. Общие требования к содержанию элементов благоустройства.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8.4.1.1. Содержание элементов благоустройства, включая работы по восстановлению и ремонту памятников, осуществляется физическими и (или) юридическими лицами, независимо от их организационно-правовых форм, владеющими соответствующими элементами благоустройства на праве собственности, хозяйственного ведения, оперативного управления, либо на основании соглашений с собственником или лицом, уполномоченным собственником.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Физическим и юридическим лицам осуществлять организацию содержания элементов благоустройства, расположенных на прилегающих территориях.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Организацию содержания иных элементов благоустройства осуществляет администрация поселения по соглашениям со специализированными организациями в пределах средств, предусмотренных на эти цели в бюджете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8.4.1.2. Строительство и установка оград, заборов, газонных и тротуарных ограждений, киосков, палаток, павильонов, ларьков, стендов для объявлений и других устройств осуществляется в порядке, установленном законодательством Российской Федерации, субъекта Российской Федерации, нормативными правовыми актами органов местного самоуправления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8.4.1.3. Строительные площадки следует ограждать по всему периметру плотным забором установленного образца. В ограждениях необходимо предусмотреть минимальное количество проездов.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Проезды должны выходить на второстепенные улицы и оборудоваться шлагбаумами или воротами.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Строительные площадки необходимо обеспечивать благоустроенной проезжей частью не менее 20 метров у каждого выезда с оборудованием для очистки колес.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8.4.2. Световые вывески, реклама и витрины.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8.4.2.1. Установка всякого рода вывесок разрешается только после согласования эскизов с администрацией.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8.4.2.2. Организациям, эксплуатирующим световые рекламы и вывески, включать их ежедневно с наступлением темного времени суток и выключать не ранее времени отключения уличного освещения, но не позднее наступления светового дня, обеспечивать своевременную замену перегоревших </w:t>
      </w:r>
      <w:proofErr w:type="spellStart"/>
      <w:r>
        <w:rPr>
          <w:rFonts w:ascii="Times New Roman" w:hAnsi="Times New Roman"/>
          <w:sz w:val="24"/>
          <w:szCs w:val="24"/>
        </w:rPr>
        <w:t>газосветовых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трубок и электроламп.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неисправности отдельных знаков рекламы или вывески рекомендуется выключать полностью.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8.4.2.3. Витрины должны быть оборудованы специальными осветительными приборами.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8.4.2.4.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8.4.2.5. Очистку от объявлений опор электротранспорта, уличного освещения, цоколя зданий, заборов и других сооружений осуществляется организациями, эксплуатирующими данные объекты.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8.4.3. Строительство, установка и содержание малых архитектурных форм.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8.4.3.1. </w:t>
      </w:r>
      <w:proofErr w:type="gramStart"/>
      <w:r>
        <w:rPr>
          <w:rFonts w:ascii="Times New Roman" w:hAnsi="Times New Roman"/>
          <w:sz w:val="24"/>
          <w:szCs w:val="24"/>
        </w:rPr>
        <w:t>Окраску киосков, павильонов, палаток, тележек, лотков, столиков, заборов, газонных ограждений и ограждений тротуаров, павильонов ожидания транспорта,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 производить не реже одного раза в год.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8.4.3.2.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производить не реже одного раза в два года, а ремонт - по мере необходимости.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8.4.4. Ремонт и содержание зданий и сооружений.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8.4.4.1. Эксплуатацию зданий и сооружений, их ремонт производить в соответствии с установленными правилами и нормами технической эксплуатации.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8.4.4.2. Текущий и капитальный ремонт, окраску фасадов зданий и сооружений производить в зависимости от их технического состояния собственниками зданий и сооружений либо по соглашению с собственником иными лицами.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8.4.4.3. 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 производить по согласованию с администрацией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8.4.4.4. Запрещается самовольное возведение хозяйственных и вспомогательных построек (дровяных сараев, будок, гаражей, голубятен, теплиц и т.п.) без получения соответствующего разрешения администрации.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8.4.4.5. Запрещается производить какие-либо изменения балконов, лоджий, развешивать ковры, одежду, белье на балконах и окнах наружных фасадов зданий, выходящих на улицу, а также загромождать их разными предметами домашнего обихода.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8.4.4.6. Запрещается загромождать и засорять дворовые территории металлическим ломом, строительным и бытовым мусором, домашней утварью и другими материалами.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8.4.4.7. Осуществлять установку указателей на зданиях с обозначением наименования улицы и номерных знаков домов, а на угловых домах - названия пересекающихся улиц, утвержденного </w:t>
      </w:r>
      <w:proofErr w:type="gramStart"/>
      <w:r>
        <w:rPr>
          <w:rFonts w:ascii="Times New Roman" w:hAnsi="Times New Roman"/>
          <w:sz w:val="24"/>
          <w:szCs w:val="24"/>
        </w:rPr>
        <w:t>образца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не перекрывая архитектурные элементы зданий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8.4.4.8. При создании, содержании, реконструкции и иных работах на внешних поверхностях зданий, строений, сооружений   избегать образования "визуального мусора" (эксплуатационных деформаций внешних поверхностей зданий, строений, сооружений, а также размещения на них конструкций и элементов конструкций, в том числе средств размещения информации, и оборудования) в нарушение правил благоустройства и иных документов поселения.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8.5. РАБОТЫ ПО ОЗЕЛЕНЕНИЮ ТЕРРИТОРИЙ И СОДЕРЖАНИЮ ЗЕЛЕНЫХ НАСАЖДЕНИЙ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8.5.1. Озеленение территории, работы по содержанию и восстановлению парков, скверов, зеленых зон, содержание и охрану муниципальных лесов осуществляют специализированные организации по договорам с администрацией поселения в пределах средств, предусмотренных в бюджете поселения на эти цели.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8.5.2. Физическим и юридическим лицам, в собственности или в пользовании которых находятся земельные участки, обеспечивать содержание и сохранность зеленых насаждений, находящихся на этих участках, а также на прилегающих территориях.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8.5.3. Новые посадки деревьев и кустарников на территории улиц, площадей, парков, скверов, цветочное оформление скверов и парков, а также капитальный ремонт и реконструкцию объектов ландшафтной архитектуры производить только по проектам, согласованным с администрацией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8.5.4. На площадях зеленых насаждений запрещается: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ходить и лежать на газонах и в молодых лесных посадках;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ломать деревья, кустарники, сучья и ветви, срывать листья и цветы, сбивать и собирать плоды;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разбивать палатки и разводить костры;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засорять газоны, цветники, дорожки и водоемы;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портить скульптуры, скамейки, ограды;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ездить на велосипедах, мотоциклах, лошадях, тракторах и автомашинах;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парковать автотранспортные средства на газонах;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пасти скот;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обнажать корни деревьев на расстоянии ближе 1,5 м от ствола и засыпать шейки деревьев землей или строительным мусором;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добывать растительную землю, песок и производить другие раскопки;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сжигать листву и мусор на территории общего пользования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8.5.5. Запрещается самовольная вырубка деревьев и кустарников.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8.5.6. 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поселения, производить только по письменному разрешению администрации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8.5.7. За вынужденный снос крупномерных деревьев и кустарников, связанных с застройкой или прокладкой подземных коммуникаций, взимается восстановительная стоимость.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восстановительной стоимости зеленых насаждений определяется администрацией   исходя из фактических затрат на восстановление нарушенного состояния окружающей среды, с учетом понесенных убытков, в том числе в соответствии с проектами восстановительных работ.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Восстановительная стоимость зеленых насаждений зачисляется в бюджет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8.5.8. Выдачу разрешения на снос деревьев и кустарников следует производить после оплаты восстановительной стоимости.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указанные насаждения подлежат пересадке, выдачу разрешения следует производить без уплаты восстановительной стоимости.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Места посадок деревьев и кустарников на территории поселения определяются администрацией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8.5.9.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8.5.10. Оценку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8.5.11. За незаконную вырубку или повреждение деревьев на территории муниципальных лесов виновные лица возмещают убытки.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8.5.12. Учет, содержание, клеймение, снос, обрезка, пересадка деревьев и кустарников производится силами и средствами специализированной организации - на улицах, по которым проходят маршруты пассажирского транспорта; жилищно-эксплуатационными организациями - на </w:t>
      </w:r>
      <w:proofErr w:type="spellStart"/>
      <w:r>
        <w:rPr>
          <w:rFonts w:ascii="Times New Roman" w:hAnsi="Times New Roman"/>
          <w:sz w:val="24"/>
          <w:szCs w:val="24"/>
        </w:rPr>
        <w:t>внутридворовых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территориях многоэтажной жилой застройки; лесхоза или иной специализированной организации - в муниципальных лесах.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при этом будет установлено, что гибель деревьев произошла по вине отдельных граждан, то размер восстановительной стоимости определяется по ценам на здоровые деревья.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8.5.13. При обнаружении признаков повреждения деревьев лицам, ответственным за сохранность зеленых насаждений, следует немедленно поставить в известность администрацию для принятия необходимых мер.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8.5.14. Разрешение на вырубку сухостоя выдаётся администрацией.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8.5.15. Снос деревьев, кроме ценных пород деревьев, и кустарников в зоне индивидуальной застройки следует осуществлять собственниками земельных участков самостоятельно за счет собственных средств.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8.6. СОДЕРЖАНИЕ И ЭКСПЛУАТАЦИЯ ДОРОГ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8.6.1. С целью сохранения дорожных покрытий на территории поселения запретить: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подвоз груза волоком;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перегон по улицам населенных пунктов, имеющим твердое покрытие, машин на гусеничном ходу;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движение и стоянку большегрузного транспорта на внутриквартальных пешеходных дорожках, тротуарах.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8.6.2. </w:t>
      </w:r>
      <w:proofErr w:type="gramStart"/>
      <w:r>
        <w:rPr>
          <w:rFonts w:ascii="Times New Roman" w:hAnsi="Times New Roman"/>
          <w:sz w:val="24"/>
          <w:szCs w:val="24"/>
        </w:rPr>
        <w:t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8.6.3.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8.6.4. Организациям, в ведении которых находятся подземные сети,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8.7. ОСВЕЩЕНИЕ ТЕРРИТОРИИ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населенных пунктах освещать в темное время суток по расписанию, утвержденному администрацией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по освещению данных объектов возлагается на их собственников или уполномоченных собственником лиц.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8.7.2. Освещение территории поселения осуществляется </w:t>
      </w:r>
      <w:proofErr w:type="spellStart"/>
      <w:r>
        <w:rPr>
          <w:rFonts w:ascii="Times New Roman" w:hAnsi="Times New Roman"/>
          <w:sz w:val="24"/>
          <w:szCs w:val="24"/>
        </w:rPr>
        <w:t>энергоснабжающими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8.8. ПРОВЕДЕНИЕ РАБОТ ПРИ СТРОИТЕЛЬСТВЕ, РЕМОНТЕ, РЕКОНСТРУКЦИИ КОММУНИКАЦИЙ</w:t>
      </w: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только при наличии письменного разрешения (ордера на проведение земляных работ), выданного администрацией поселения.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Аварийные работы владельцы сетей начинают по телефонограмме или по уведомлению администрации поселения с последующим оформлением разрешения в 3-дневный срок.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условий производства работ, согласованных с администрацией поселения;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8.8.3. Прокладка напорных коммуникаций под проезжей частью магистральных улиц не допускается.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допускать применение кирпича в конструкциях, подземных коммуникациях, расположенных под проезжей частью.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следует ликвидировать в полном объеме организациям, получившим разрешение на производство работ, в сроки, согласованные с администрацией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8.8.9. До начала производства работ по разрытию необходимо: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8.8.9.1. Установить дорожные знаки в соответствии с согласованной схемой;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8.8.9.2.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Ограждение выполнять </w:t>
      </w:r>
      <w:proofErr w:type="gramStart"/>
      <w:r>
        <w:rPr>
          <w:rFonts w:ascii="Times New Roman" w:hAnsi="Times New Roman"/>
          <w:sz w:val="24"/>
          <w:szCs w:val="24"/>
        </w:rPr>
        <w:t>сплошным</w:t>
      </w:r>
      <w:proofErr w:type="gramEnd"/>
      <w:r>
        <w:rPr>
          <w:rFonts w:ascii="Times New Roman" w:hAnsi="Times New Roman"/>
          <w:sz w:val="24"/>
          <w:szCs w:val="24"/>
        </w:rPr>
        <w:t xml:space="preserve"> и надежным, предотвращающим попадание посторонних на стройплощадку.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направлениях массовых пешеходных потоков через траншеи следует устраивать мостки на расстоянии не менее чем 200 метров друг от друга.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8.8.9.4. Оформлять при необходимости в установленном порядке и осуществлять снос или пересадку зеленых насаждений.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не возмещается.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8.8.10. Разрешение на производство работ хранится на месте работ и предъявляется по первому требованию лиц, осуществляющих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Правил эксплуатации.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8.8.11. В разрешении должны быть установлены сроки и условия производства работ.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8.8.12. До начала земляных работ строительной организации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Особые условия подлежат неукоснительному соблюдению строительной организацией, производящей земляные работы.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8.8.13.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>
        <w:rPr>
          <w:rFonts w:ascii="Times New Roman" w:hAnsi="Times New Roman"/>
          <w:sz w:val="24"/>
          <w:szCs w:val="24"/>
        </w:rPr>
        <w:t>топооснове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Бордюр разбирается, складируется на месте производства работ для дальнейшей установки.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производстве работ на улицах, застроенных территориях грунт вывозится немедленно.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строительная организация обеспечивает планировку грунта на отвале.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8.8.15. Траншеи под проезжей частью и тротуарами засыпаются песком и песчаным фунтом с послойным уплотнением и поливкой водой.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Траншеи на газонах засыпать местным грунтом с уплотнением, восстановлением плодородного слоя и посевом травы.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8.8.16. Засыпка траншеи до выполнения геодезической съемки не допускается. Организация, получившая разрешение на проведение земляных работ, геодезическую съемку производит до окончания работ.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8.8.17.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8.8.18. При засыпке траншеи некондиционным грунтом без необходимого уплотнения или иных нарушениях правил производства земляных </w:t>
      </w:r>
      <w:proofErr w:type="gramStart"/>
      <w:r>
        <w:rPr>
          <w:rFonts w:ascii="Times New Roman" w:hAnsi="Times New Roman"/>
          <w:sz w:val="24"/>
          <w:szCs w:val="24"/>
        </w:rPr>
        <w:t>работ</w:t>
      </w:r>
      <w:proofErr w:type="gramEnd"/>
      <w:r>
        <w:rPr>
          <w:rFonts w:ascii="Times New Roman" w:hAnsi="Times New Roman"/>
          <w:sz w:val="24"/>
          <w:szCs w:val="24"/>
        </w:rPr>
        <w:t xml:space="preserve"> уполномоченные должностные лица администрации поселения имеют право составить протокол для привлечения виновных лиц к административной ответственности.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8.8.19. 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устраняют организации, получившие разрешение на производство работ, в течение суток.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Наледи, образовавшиеся из-за аварий на подземных коммуникациях, ликвидируют организации - владельцы коммуникаций либо на основании договора специализированные организации за счет владельцев коммуникаций.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8.8.20. Проведение работ при строительстве, ремонте, реконструкции коммуникаций по просроченным разрешениям признаются самовольным проведением земляных работ.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8.8.21. </w:t>
      </w:r>
      <w:r>
        <w:rPr>
          <w:rFonts w:ascii="Times New Roman" w:hAnsi="Times New Roman"/>
          <w:sz w:val="24"/>
          <w:szCs w:val="24"/>
          <w:shd w:val="clear" w:color="auto" w:fill="FFFFFF"/>
        </w:rPr>
        <w:t>Земляные работы считаются завершенными после выполнения мероприятий по восстановлению поврежденных элементов благоустройства, расположенных на общественной или дворовой территории, улице, тротуаре, иных пешеходных и транспортных коммуникациях, газоне, иных озелененных территориях и других территориях поселения, где производились земляные работы, в соответствии с документами, регламентирующими производство земляных работ.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8.9. ОСОБЫЕ ТРЕБОВАНИЯ К ДОСТУПНОСТИ СЕЛЬСКОЙ СРЕДЫ 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8.9.1. При проектировании объектов благоустройства жилой среды, улиц и дорог, объектов культурно-бытового обслуживания должны предусматривать доступность среды </w:t>
      </w:r>
      <w:r>
        <w:rPr>
          <w:rFonts w:ascii="Times New Roman" w:hAnsi="Times New Roman"/>
          <w:sz w:val="24"/>
          <w:szCs w:val="24"/>
        </w:rPr>
        <w:lastRenderedPageBreak/>
        <w:t>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8.9.2. Проектирование, строительство, установка технических средств и оборудования, способствующих передвижению пожилых лиц и инвалидов, осуществляется при новом строительстве заказчиком в соответствии с утвержденной проектной документацией.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8.10. ПРАЗДНИЧНОЕ ОФОРМЛЕНИЕ ТЕРРИТОРИИ.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</w:t>
      </w:r>
    </w:p>
    <w:p w:rsidR="00625C68" w:rsidRDefault="00625C68" w:rsidP="00625C6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зданий, сооружений рекомендуется осуществлять их владельцами в рамках концепции праздничного оформления территории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8.10.3. В праздничное оформление рекомендуется включать: а) текстильные или нетканые изделия, в том числе с нанесенными на их поверхности графическими изображениями;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proofErr w:type="spellStart"/>
      <w:r>
        <w:rPr>
          <w:sz w:val="24"/>
          <w:szCs w:val="24"/>
        </w:rPr>
        <w:t>мультимедийное</w:t>
      </w:r>
      <w:proofErr w:type="spellEnd"/>
      <w:r>
        <w:rPr>
          <w:sz w:val="24"/>
          <w:szCs w:val="24"/>
        </w:rPr>
        <w:t xml:space="preserve"> и проекционное оборудование, предназначенное для трансляции текстовой, звуковой, графической и видеоинформации;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г) праздничное освещение (иллюминация) улиц, площадей, фасадов зданий и сооружений, в том числе: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праздничная подсветка фасадов зданий;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иллюминационные гирлянды и кронштейны;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подсветка зеленых насаждений;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праздничное и тематическое оформление пассажирского транспорта;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государственные и муниципальные флаги, государственная и муниципальная символика;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декоративные флаги, флажки, стяги;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информационные и тематические материалы на рекламных конструкциях.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8.10.4.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>
        <w:rPr>
          <w:rFonts w:ascii="Times New Roman" w:hAnsi="Times New Roman"/>
          <w:sz w:val="24"/>
          <w:szCs w:val="24"/>
        </w:rPr>
        <w:t>утверждаемыми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администрацией поселения.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8.10.6. При размещении информации о культурных, спортивных  и других зрелищных мероприятиях конструкции должны учитывать архитектурно-средовые особенности строений и не перекрывать архитектурные детали  (например: оконные проёмы, колонны, орнамент и прочие), быть пропорционально связаны с архитектурой. Рекомендуется использование конструкций без жесткого каркаса.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8.10.7.Количество рекламы не должно быть избыточно, а сами информационные поверхности между собой̆ должны быть упорядочены по </w:t>
      </w:r>
      <w:proofErr w:type="spellStart"/>
      <w:r>
        <w:rPr>
          <w:rFonts w:ascii="Times New Roman" w:hAnsi="Times New Roman"/>
          <w:sz w:val="24"/>
          <w:szCs w:val="24"/>
        </w:rPr>
        <w:t>цветографике</w:t>
      </w:r>
      <w:proofErr w:type="spellEnd"/>
      <w:r>
        <w:rPr>
          <w:rFonts w:ascii="Times New Roman" w:hAnsi="Times New Roman"/>
          <w:sz w:val="24"/>
          <w:szCs w:val="24"/>
        </w:rPr>
        <w:t xml:space="preserve"> и композиции.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8.10.8.При размещении в нишах и межколонном пространстве, афиши необходимо расположить глубже передней линии фасада, чтобы не разрушать пластику объемов здания. Для этой же цели желательно выбрать для афиш в углублениях темный тон фона.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8.10.9.При отсутствии места на фасаде и наличии его рядом со зданием возможна установка неподалеку от объекта </w:t>
      </w:r>
      <w:proofErr w:type="spellStart"/>
      <w:r>
        <w:rPr>
          <w:rFonts w:ascii="Times New Roman" w:hAnsi="Times New Roman"/>
          <w:sz w:val="24"/>
          <w:szCs w:val="24"/>
        </w:rPr>
        <w:t>афишнои</w:t>
      </w:r>
      <w:proofErr w:type="spellEnd"/>
      <w:r>
        <w:rPr>
          <w:rFonts w:ascii="Times New Roman" w:hAnsi="Times New Roman"/>
          <w:sz w:val="24"/>
          <w:szCs w:val="24"/>
        </w:rPr>
        <w:t>̆ тумбы.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8.10.10.При отсутствии подходящих мест для размещения информации учреждений культуры допустимо по согласованию с архитектурной администрацией города размещать афиши в оконных проемах. В этом случае необходимо размещать афиши только за стеклом и строго выдерживать единый̆ стиль оформления.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8.10.11.Размещение </w:t>
      </w:r>
      <w:proofErr w:type="spellStart"/>
      <w:r>
        <w:rPr>
          <w:rFonts w:ascii="Times New Roman" w:hAnsi="Times New Roman"/>
          <w:sz w:val="24"/>
          <w:szCs w:val="24"/>
        </w:rPr>
        <w:t>малоформатнои</w:t>
      </w:r>
      <w:proofErr w:type="spellEnd"/>
      <w:r>
        <w:rPr>
          <w:rFonts w:ascii="Times New Roman" w:hAnsi="Times New Roman"/>
          <w:sz w:val="24"/>
          <w:szCs w:val="24"/>
        </w:rPr>
        <w:t xml:space="preserve">̆ </w:t>
      </w:r>
      <w:proofErr w:type="spellStart"/>
      <w:r>
        <w:rPr>
          <w:rFonts w:ascii="Times New Roman" w:hAnsi="Times New Roman"/>
          <w:sz w:val="24"/>
          <w:szCs w:val="24"/>
        </w:rPr>
        <w:t>листовои</w:t>
      </w:r>
      <w:proofErr w:type="spellEnd"/>
      <w:r>
        <w:rPr>
          <w:rFonts w:ascii="Times New Roman" w:hAnsi="Times New Roman"/>
          <w:sz w:val="24"/>
          <w:szCs w:val="24"/>
        </w:rPr>
        <w:t>̆ рекламы в простенках здания может допускаться для культурных и спортивных учреждений при соблюдении единого оформления.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8.10.12.Возможно размещать рекламу, создав специальные места или навесные конструкции на близлежащих столбах   освещения.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8.10.13.Городская навигация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8.10.14.Городская навигация должна размещаться в удобных для своей функции местах не вызывая визуальный шум и не перекрывая архитектурные элементы зданий.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8.10.15.Уличное искусство (</w:t>
      </w:r>
      <w:proofErr w:type="spellStart"/>
      <w:r>
        <w:rPr>
          <w:rFonts w:ascii="Times New Roman" w:hAnsi="Times New Roman"/>
          <w:sz w:val="24"/>
          <w:szCs w:val="24"/>
        </w:rPr>
        <w:t>стрит-арт</w:t>
      </w:r>
      <w:proofErr w:type="spellEnd"/>
      <w:r>
        <w:rPr>
          <w:rFonts w:ascii="Times New Roman" w:hAnsi="Times New Roman"/>
          <w:sz w:val="24"/>
          <w:szCs w:val="24"/>
        </w:rPr>
        <w:t xml:space="preserve">, граффити, </w:t>
      </w:r>
      <w:proofErr w:type="spellStart"/>
      <w:r>
        <w:rPr>
          <w:rFonts w:ascii="Times New Roman" w:hAnsi="Times New Roman"/>
          <w:sz w:val="24"/>
          <w:szCs w:val="24"/>
        </w:rPr>
        <w:t>мурали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8.10.16.Рекомендуется определить и регламентировать городские зоны и типы объектов, где разрешено, запрещено или нормировано использование уличного искусства для стен, заборов и других городских поверхностей. Рекомендуется использовать оформление подобными рисунками глухих заборов и брандмауэров. В центральной части города и других значимых территориях подобное оформление должно получать согласование (в том числе и постфактум).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8.11.ФОРМЫ И МЕХАНИЗМЫ ОБЩЕСТВЕННОГО УЧАСТИЯ В ПРИНЯТИИ РЕШЕНИЙ И РЕАЛИЗАЦИИ ПРОЕКТОВ КОМПЛЕКСНОГО БЛАГОУСТРОЙСТВА И РАЗВИТИЯ ГОРОДСКОЙ СРЕДЫ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8.11.1Общие положения. Задачи, польза и формы общественного участия.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8.11.2.Вовлеченность в принятие решений и реализацию проектов, реальный учет мнения всех субъектов городского развития, повышает их удовлетворенность городской средой, формирует положительный эмоциональный фон, ведет к повышению субъективного восприятия качества жизни (реализуя базовую потребность человека быть услышанным, влиять на происходящее в его среде жизни).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8.11.3.Участие в развитии городской среды создает новые возможности для общения, сотворчества и повышает субъективное восприятие качества жизни (реализуя базовую потребность в сопричастности и соучастии, потребность принадлежности к целому). Важно, чтобы и физическая среда, и социальные регламенты и культура подчеркивали общность и личную ответственность, создавали возможности для знакомства и стимулировали общение горожан по вопросам повседневной жизни, совместному решению задач, созданию новых смыслов и идей, некоммерческих и коммерческих проектов.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8.11.4.Общественное участие на этапе планирования и проектирования снижает количество и глубину несогласованностей, противоречий и конфликтов, снижает возможные затраты по их разрешению, повышает согласованность и доверие между органами государственной и муниципальной власти и горожанами, формирует лояльность со стороны населения и создаёт кредит доверия на будущее, а в перспективе превращает горожан и других субъектов в партнёров органов власти.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8.11.5.Новый запрос на соучастие со стороны органов власти, приглашение к участию в развитии территории талантливых местных профессионалов, активных горожан, представителей сообществ и различных организаций ведёт к учёту различных мнений, объективному повышению качества решений, открывает скрытые ресурсы всех субъектов развития, содействует развитию местных кадров, предоставляет новые возможности для повышения социальной связанности, развивает социальный капитал города и способствует формированию новых субъектов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развития, кто готов думать о городе, участвовать в его развитии, в том числе личным временем и компетенциями, связями, финансами и иными ресурсами – и таким образом повышает качество жизни и городской среды в целом.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8.11.6.Основные решения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формирование нового общественного института развития, обеспечивающего максимально эффективное представление интересов и включение способностей и ресурсов всех субъектов городской жизни в процесс развития территории;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разработка внутренних регламентов, регулирующих процесс общественного соучастия; 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внедрение технологий,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ресурсов, технической сложности решаемых задач и отсутствия достаточной глубины специальных знаний у горожан и других субъектов городской жизни;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экспертизы, рекомендуется провести следующие процедуры: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этап:  максимизация общественного участия на этапе выявления общественного запроса, формулировки движущих ценностей и определения целей рассматриваемого проекта;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этап: совмещение общественного участия и профессиональной экспертизы в выработке альтернативных концепций решения задачи, в том числе с использованием механизма проектных семинаров и открытых конкурсов;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этап: рассмотрение созданных вариантов с вовлечением всех субъектов городской жизни, имеющих отношение к данной территории и данному вопросу;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этап: передача выбранной концепции на доработку специалистам, вновь и рассмотрение финального решения, в том числе усиление его эффективности и привлекательности с участием всех заинтересованных </w:t>
      </w:r>
      <w:proofErr w:type="spellStart"/>
      <w:r>
        <w:rPr>
          <w:rFonts w:ascii="Times New Roman" w:hAnsi="Times New Roman"/>
          <w:sz w:val="24"/>
          <w:szCs w:val="24"/>
        </w:rPr>
        <w:t>субъекто</w:t>
      </w:r>
      <w:proofErr w:type="spell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8.12.ПРИНЦИПЫ ОРГАНИЗАЦИИ ОБЩЕСТВЕННОГО СОУЧАСТИЯ</w:t>
      </w:r>
    </w:p>
    <w:p w:rsidR="00625C68" w:rsidRDefault="00625C68" w:rsidP="00625C68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8.12.1.Все формы общественного соучастия направлены на наиболее полное включение всех заинтересованных сторон, на выявление их истинных интересов и ценностей, их отражение в проектировании любых городских изменений, на достижение согласия по целям и планам реализации проектов, на мобилизацию и объединение всех субъектов городской жизни вокруг проектов реализующих стратегию развития территории.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8.12.2.Открытое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8.12.3.Все решения, касающиеся благоустройства и развития территорий должны приниматься открыто и гласно, с учетом мнения жителей соответствующих территорий и всех субъектов городской жизни.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8.12.4.Для повышения уровня доступности информации и информирования населения и других субъектов городской жизни о задачах и проектах в сфере благоустройства и комплексного развития городской среды рекомендуется создать интерактивный портал в сети "Интернет", предоставляющий наиболее полную и актуальную информацию в данной сфере – организованную и представленную максимально понятным образом для пользователей портала.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8.12.5.Рекомендуется обеспечить свободный доступ в сети «Интернет» к основной проектной и конкурсной документации, а также обеспечивать видеозапись публичных обсуждений проектов благоустройства и их размещение на специализированных муниципальных ресурсах. Кроме того, рекомендуется обеспечить возможность публичного комментирования и обсуждения материалов проектов.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</w:t>
      </w:r>
      <w:r>
        <w:rPr>
          <w:rFonts w:ascii="Times New Roman" w:hAnsi="Times New Roman"/>
          <w:sz w:val="24"/>
          <w:szCs w:val="24"/>
        </w:rPr>
        <w:tab/>
        <w:t>формы общественного соучастия.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8.12.6.1.</w:t>
      </w:r>
      <w:r>
        <w:rPr>
          <w:rFonts w:ascii="Times New Roman" w:hAnsi="Times New Roman"/>
          <w:sz w:val="24"/>
          <w:szCs w:val="24"/>
        </w:rPr>
        <w:tab/>
        <w:t>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Совместное определение целей и задач по развитию территории, инвентаризация проблем и потенциалов среды;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  <w:t>Определение основных видов активностей, функциональных зон и их взаимного расположения на выбранной территории;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Консультации в выборе типов покрытий, с учетом функционального зонирования территории;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-Консультации по предполагаемым типам озеленения;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-Консультации по предполагаемым типам освещения и осветительного оборудования;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разработке проекта, обсуждение решений с архитекторами, проектировщиками и другими профильными специалистами;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8.12.6.2.</w:t>
      </w:r>
      <w:r>
        <w:rPr>
          <w:rFonts w:ascii="Times New Roman" w:hAnsi="Times New Roman"/>
          <w:sz w:val="24"/>
          <w:szCs w:val="24"/>
        </w:rPr>
        <w:tab/>
        <w:t>При реализации проектов необходимо обеспечить информирование общественности о планирующихся изменениях и возможности участия в этом процессе.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8.12.6.3.</w:t>
      </w:r>
      <w:r>
        <w:rPr>
          <w:rFonts w:ascii="Times New Roman" w:hAnsi="Times New Roman"/>
          <w:sz w:val="24"/>
          <w:szCs w:val="24"/>
        </w:rPr>
        <w:tab/>
        <w:t>Информирование может осуществляться, но не ограничиваться: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ab/>
        <w:t>Создание единого  информационного интернет - ресурса (сайта или приложения) который будет решать задачи по сбору информации, обеспечению «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>» участия и регулярном информированию о ходе проекта, с публикацией фото, видео и текстовых отчетов по итогам проведения общественных обсуждений.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Работа с местными СМИ, охватывающими широкий̆ круг людей̆ разных возрастных групп и потенциальные аудитории проекта.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Вывешивание афиш и </w:t>
      </w:r>
      <w:proofErr w:type="gramStart"/>
      <w:r>
        <w:rPr>
          <w:rFonts w:ascii="Times New Roman" w:hAnsi="Times New Roman"/>
          <w:sz w:val="24"/>
          <w:szCs w:val="24"/>
        </w:rPr>
        <w:t>объявлении</w:t>
      </w:r>
      <w:proofErr w:type="gramEnd"/>
      <w:r>
        <w:rPr>
          <w:rFonts w:ascii="Times New Roman" w:hAnsi="Times New Roman"/>
          <w:sz w:val="24"/>
          <w:szCs w:val="24"/>
        </w:rPr>
        <w:t>̆ на информационных досках в подъездах жилых домов, расположенных в непосредственной̆ близости к проектируемому объекту, а также на специальных стендах на самом объекте; в местах притяжения и скопления людей̆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проектируемой̆ территории или на ней̆ (поликлиники, ДК, библиотеки, спортивные центры), на площадке проведения общественных обсуждений (в зоне входной̆ группы, на специальных информационных стендах).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-Информирование местных жителей̆ через школы и детские сады. В том числе - школьные проекты: организация конкурса рисунков. Сборы </w:t>
      </w:r>
      <w:proofErr w:type="gramStart"/>
      <w:r>
        <w:rPr>
          <w:rFonts w:ascii="Times New Roman" w:hAnsi="Times New Roman"/>
          <w:sz w:val="24"/>
          <w:szCs w:val="24"/>
        </w:rPr>
        <w:t>пожелании</w:t>
      </w:r>
      <w:proofErr w:type="gramEnd"/>
      <w:r>
        <w:rPr>
          <w:rFonts w:ascii="Times New Roman" w:hAnsi="Times New Roman"/>
          <w:sz w:val="24"/>
          <w:szCs w:val="24"/>
        </w:rPr>
        <w:t>̆, сочинений, макетов, проектов, распространение анкет и приглашения для родителей̆ учащихся.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Индивидуальные приглашения участников встречи лично, по электронной̆ почте или по телефону.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Использование социальных </w:t>
      </w:r>
      <w:proofErr w:type="spellStart"/>
      <w:r>
        <w:rPr>
          <w:rFonts w:ascii="Times New Roman" w:hAnsi="Times New Roman"/>
          <w:sz w:val="24"/>
          <w:szCs w:val="24"/>
        </w:rPr>
        <w:t>сетеи</w:t>
      </w:r>
      <w:proofErr w:type="spellEnd"/>
      <w:r>
        <w:rPr>
          <w:rFonts w:ascii="Times New Roman" w:hAnsi="Times New Roman"/>
          <w:sz w:val="24"/>
          <w:szCs w:val="24"/>
        </w:rPr>
        <w:t xml:space="preserve">̆ и </w:t>
      </w:r>
      <w:proofErr w:type="spellStart"/>
      <w:r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обеспечения донесения информации до различных городских и профессиональных сообществ.</w:t>
      </w:r>
      <w:proofErr w:type="gramEnd"/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Установка интерактивных стендов с </w:t>
      </w:r>
      <w:proofErr w:type="spellStart"/>
      <w:r>
        <w:rPr>
          <w:rFonts w:ascii="Times New Roman" w:hAnsi="Times New Roman"/>
          <w:sz w:val="24"/>
          <w:szCs w:val="24"/>
        </w:rPr>
        <w:t>устройствами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заполнения и сбора небольших анкет, установка стендов с генпланом территории для проведения картирования и сбора пожеланий в центрах </w:t>
      </w:r>
      <w:proofErr w:type="spellStart"/>
      <w:r>
        <w:rPr>
          <w:rFonts w:ascii="Times New Roman" w:hAnsi="Times New Roman"/>
          <w:sz w:val="24"/>
          <w:szCs w:val="24"/>
        </w:rPr>
        <w:t>общественнои</w:t>
      </w:r>
      <w:proofErr w:type="spellEnd"/>
      <w:r>
        <w:rPr>
          <w:rFonts w:ascii="Times New Roman" w:hAnsi="Times New Roman"/>
          <w:sz w:val="24"/>
          <w:szCs w:val="24"/>
        </w:rPr>
        <w:t xml:space="preserve">̆ жизни и местах пребывания большого количества </w:t>
      </w:r>
      <w:proofErr w:type="spellStart"/>
      <w:r>
        <w:rPr>
          <w:rFonts w:ascii="Times New Roman" w:hAnsi="Times New Roman"/>
          <w:sz w:val="24"/>
          <w:szCs w:val="24"/>
        </w:rPr>
        <w:t>людеи</w:t>
      </w:r>
      <w:proofErr w:type="spellEnd"/>
      <w:r>
        <w:rPr>
          <w:rFonts w:ascii="Times New Roman" w:hAnsi="Times New Roman"/>
          <w:sz w:val="24"/>
          <w:szCs w:val="24"/>
        </w:rPr>
        <w:t>̆.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Установка специальных информационных стендов в местах с </w:t>
      </w:r>
      <w:proofErr w:type="spellStart"/>
      <w:r>
        <w:rPr>
          <w:rFonts w:ascii="Times New Roman" w:hAnsi="Times New Roman"/>
          <w:sz w:val="24"/>
          <w:szCs w:val="24"/>
        </w:rPr>
        <w:t>большои</w:t>
      </w:r>
      <w:proofErr w:type="spellEnd"/>
      <w:r>
        <w:rPr>
          <w:rFonts w:ascii="Times New Roman" w:hAnsi="Times New Roman"/>
          <w:sz w:val="24"/>
          <w:szCs w:val="24"/>
        </w:rPr>
        <w:t xml:space="preserve">̆ проходимостью, на территории самого объекта проектирования. Стенды могут работать как для сбора анкет, информации и </w:t>
      </w:r>
      <w:proofErr w:type="spellStart"/>
      <w:r>
        <w:rPr>
          <w:rFonts w:ascii="Times New Roman" w:hAnsi="Times New Roman"/>
          <w:sz w:val="24"/>
          <w:szCs w:val="24"/>
        </w:rPr>
        <w:t>обратнои</w:t>
      </w:r>
      <w:proofErr w:type="spellEnd"/>
      <w:r>
        <w:rPr>
          <w:rFonts w:ascii="Times New Roman" w:hAnsi="Times New Roman"/>
          <w:sz w:val="24"/>
          <w:szCs w:val="24"/>
        </w:rPr>
        <w:t>̆ связи, так и в качестве площадок для обнародования всех этапов процесса проектирования и отчетов по итогам проведения общественных обсуждений.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8.12.6.4.</w:t>
      </w:r>
      <w:r>
        <w:rPr>
          <w:rFonts w:ascii="Times New Roman" w:hAnsi="Times New Roman"/>
          <w:sz w:val="24"/>
          <w:szCs w:val="24"/>
        </w:rPr>
        <w:tab/>
        <w:t>механизмы общественного участия.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8.12.6.4.1.</w:t>
      </w:r>
      <w:r>
        <w:rPr>
          <w:rFonts w:ascii="Times New Roman" w:hAnsi="Times New Roman"/>
          <w:sz w:val="24"/>
          <w:szCs w:val="24"/>
        </w:rPr>
        <w:tab/>
        <w:t>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8.12.6.4.2.</w:t>
      </w:r>
      <w:r>
        <w:rPr>
          <w:rFonts w:ascii="Times New Roman" w:hAnsi="Times New Roman"/>
          <w:sz w:val="24"/>
          <w:szCs w:val="24"/>
        </w:rPr>
        <w:tab/>
        <w:t xml:space="preserve">Рекомендуется использовать следующие инструменты: анкетирование, опросы, интервьюирование, картирование, проведение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фокус-групп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>
        <w:rPr>
          <w:rFonts w:ascii="Times New Roman" w:hAnsi="Times New Roman"/>
          <w:sz w:val="24"/>
          <w:szCs w:val="24"/>
        </w:rPr>
        <w:t>воркшопов</w:t>
      </w:r>
      <w:proofErr w:type="spellEnd"/>
      <w:r>
        <w:rPr>
          <w:rFonts w:ascii="Times New Roman" w:hAnsi="Times New Roman"/>
          <w:sz w:val="24"/>
          <w:szCs w:val="24"/>
        </w:rPr>
        <w:t xml:space="preserve">), проведение общественных обсуждений, проведение </w:t>
      </w:r>
      <w:proofErr w:type="spellStart"/>
      <w:r>
        <w:rPr>
          <w:rFonts w:ascii="Times New Roman" w:hAnsi="Times New Roman"/>
          <w:sz w:val="24"/>
          <w:szCs w:val="24"/>
        </w:rPr>
        <w:t>дизайн-игр</w:t>
      </w:r>
      <w:proofErr w:type="spellEnd"/>
      <w:r>
        <w:rPr>
          <w:rFonts w:ascii="Times New Roman" w:hAnsi="Times New Roman"/>
          <w:sz w:val="24"/>
          <w:szCs w:val="24"/>
        </w:rPr>
        <w:t xml:space="preserve"> с участием взрослых и </w:t>
      </w:r>
      <w:proofErr w:type="spellStart"/>
      <w:r>
        <w:rPr>
          <w:rFonts w:ascii="Times New Roman" w:hAnsi="Times New Roman"/>
          <w:sz w:val="24"/>
          <w:szCs w:val="24"/>
        </w:rPr>
        <w:t>детеи</w:t>
      </w:r>
      <w:proofErr w:type="spellEnd"/>
      <w:r>
        <w:rPr>
          <w:rFonts w:ascii="Times New Roman" w:hAnsi="Times New Roman"/>
          <w:sz w:val="24"/>
          <w:szCs w:val="24"/>
        </w:rPr>
        <w:t>̆,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8.12.6.4.3.На каждом этапе проектирования рекомендуется выбирать максимально подходящие для конкретной ситуации механизмы, они должны быть простыми и понятными для всех заинтересованных в проекте сторон.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8.12.6.4.4.</w:t>
      </w:r>
      <w:r>
        <w:rPr>
          <w:rFonts w:ascii="Times New Roman" w:hAnsi="Times New Roman"/>
          <w:sz w:val="24"/>
          <w:szCs w:val="24"/>
        </w:rPr>
        <w:tab/>
        <w:t>Для проведения общественных обсуждений рекомендуется выбирать хорошо известные людям общественные и культурные центры (ДК, школы, молодежные и культурные центры), находящиеся в зоне хорошей транспортной доступности, расположенные по соседству с объектом проектирования.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8.12.6.4.5. Общественные обсуждения должны проводиться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участие опытного модератора, имеющего нейтральную позицию по отношению ко всем участникам проектного процесса.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8.12.6.4.6.</w:t>
      </w:r>
      <w:r>
        <w:rPr>
          <w:rFonts w:ascii="Times New Roman" w:hAnsi="Times New Roman"/>
          <w:sz w:val="24"/>
          <w:szCs w:val="24"/>
        </w:rPr>
        <w:tab/>
        <w:t xml:space="preserve">По итогам встреч, проектных семинаров, </w:t>
      </w:r>
      <w:proofErr w:type="spellStart"/>
      <w:r>
        <w:rPr>
          <w:rFonts w:ascii="Times New Roman" w:hAnsi="Times New Roman"/>
          <w:sz w:val="24"/>
          <w:szCs w:val="24"/>
        </w:rPr>
        <w:t>воркшопов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дизайн-игр</w:t>
      </w:r>
      <w:proofErr w:type="spellEnd"/>
      <w:r>
        <w:rPr>
          <w:rFonts w:ascii="Times New Roman" w:hAnsi="Times New Roman"/>
          <w:sz w:val="24"/>
          <w:szCs w:val="24"/>
        </w:rPr>
        <w:t xml:space="preserve"> и любых других форматов общественных обсуждений должен быть сформирован отчет о встрече, а также видеозапись самой встречи и выложены в публичный </w:t>
      </w:r>
      <w:proofErr w:type="gramStart"/>
      <w:r>
        <w:rPr>
          <w:rFonts w:ascii="Times New Roman" w:hAnsi="Times New Roman"/>
          <w:sz w:val="24"/>
          <w:szCs w:val="24"/>
        </w:rPr>
        <w:t>доступ</w:t>
      </w:r>
      <w:proofErr w:type="gramEnd"/>
      <w:r>
        <w:rPr>
          <w:rFonts w:ascii="Times New Roman" w:hAnsi="Times New Roman"/>
          <w:sz w:val="24"/>
          <w:szCs w:val="24"/>
        </w:rPr>
        <w:t xml:space="preserve"> как на информационных ресурсах проекта, так и на официальном сайте муниципалитета для того, чтобы граждане могли отслеживать процесс развития проекта, а также комментировать и включаться в этот процесс на любом этапе.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8.12.6.4.7.</w:t>
      </w:r>
      <w:r>
        <w:rPr>
          <w:rFonts w:ascii="Times New Roman" w:hAnsi="Times New Roman"/>
          <w:sz w:val="24"/>
          <w:szCs w:val="24"/>
        </w:rPr>
        <w:tab/>
        <w:t xml:space="preserve">Для обеспечения квалифицированного участия необходимо публиковать достоверную и актуальную информацию о проекте, результатах </w:t>
      </w:r>
      <w:proofErr w:type="spellStart"/>
      <w:r>
        <w:rPr>
          <w:rFonts w:ascii="Times New Roman" w:hAnsi="Times New Roman"/>
          <w:sz w:val="24"/>
          <w:szCs w:val="24"/>
        </w:rPr>
        <w:t>предпроектного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исследования, а также сам проект не </w:t>
      </w:r>
      <w:proofErr w:type="gramStart"/>
      <w:r>
        <w:rPr>
          <w:rFonts w:ascii="Times New Roman" w:hAnsi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/>
          <w:sz w:val="24"/>
          <w:szCs w:val="24"/>
        </w:rPr>
        <w:t xml:space="preserve"> чем за 14 дней до проведения самого общественного обсуждения.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8.12.6.4.8.</w:t>
      </w:r>
      <w:r>
        <w:rPr>
          <w:rFonts w:ascii="Times New Roman" w:hAnsi="Times New Roman"/>
          <w:sz w:val="24"/>
          <w:szCs w:val="24"/>
        </w:rPr>
        <w:tab/>
        <w:t>Общественный контроль является одним из механизмов общественного участия.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8.12.6.4.9. Рекомендуется создавать условия для проведения общественного контроля в области благоустройства, в том числе в рамках организации деятельности общегородских интерактивных порталов в сети "Интернет".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8.12.6.5.</w:t>
      </w:r>
      <w:r>
        <w:rPr>
          <w:rFonts w:ascii="Times New Roman" w:hAnsi="Times New Roman"/>
          <w:sz w:val="24"/>
          <w:szCs w:val="24"/>
        </w:rPr>
        <w:tab/>
        <w:t>Общественный контроль в области благоустройства вправе осуществлять любые заинтересованные физические и юридические лица, в том числе с использованием технических средств для фот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видеофиксации</w:t>
      </w:r>
      <w:proofErr w:type="spellEnd"/>
      <w:r>
        <w:rPr>
          <w:rFonts w:ascii="Times New Roman" w:hAnsi="Times New Roman"/>
          <w:sz w:val="24"/>
          <w:szCs w:val="24"/>
        </w:rPr>
        <w:t>, а также общегородских интерактивных порталов в сети "Интернет".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(или) на общегородской интерактивный портал в сети "Интернет".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8.12.6.6.</w:t>
      </w:r>
      <w:r>
        <w:rPr>
          <w:rFonts w:ascii="Times New Roman" w:hAnsi="Times New Roman"/>
          <w:sz w:val="24"/>
          <w:szCs w:val="24"/>
        </w:rPr>
        <w:tab/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625C68" w:rsidRDefault="00625C68" w:rsidP="00625C6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9 ПОРЯДОК ОПРЕДЕЛЕНИЯ ГРАНИЦ ПРИЛЕГАЮЩИХ ТЕРРИТОРИЙ</w:t>
      </w:r>
    </w:p>
    <w:p w:rsidR="00625C68" w:rsidRDefault="00625C68" w:rsidP="00625C68">
      <w:pPr>
        <w:pStyle w:val="a6"/>
        <w:rPr>
          <w:rFonts w:ascii="Times New Roman" w:hAnsi="Times New Roman"/>
          <w:sz w:val="24"/>
          <w:szCs w:val="24"/>
        </w:rPr>
      </w:pPr>
    </w:p>
    <w:p w:rsidR="00625C68" w:rsidRDefault="00625C68" w:rsidP="00625C68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</w:pPr>
      <w:proofErr w:type="gramStart"/>
      <w:r>
        <w:t xml:space="preserve">Уборка прилегающих территорий осуществляется физическими, юридическими лицами, индивидуальными предпринимателями, являющимися собственниками зданий (помещений в них), сооружений, включая временные сооружения, а также владеющими земельными участками на праве собственности, ином вещном праве, праве аренды, ином </w:t>
      </w:r>
      <w:r>
        <w:lastRenderedPageBreak/>
        <w:t>законном праве путем включения в договор аренды требования об уборке прилегающей территории и определения ее границ, а так же через соглашения с собственниками земельных участков.</w:t>
      </w:r>
      <w:proofErr w:type="gramEnd"/>
    </w:p>
    <w:p w:rsidR="00625C68" w:rsidRDefault="00625C68" w:rsidP="00625C68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</w:pPr>
      <w:r>
        <w:t xml:space="preserve"> Границы прилегающей территории определяются настоящими правилами.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9.3.  Границы прилегающей территории определяются в </w:t>
      </w:r>
      <w:r>
        <w:rPr>
          <w:color w:val="000000"/>
        </w:rPr>
        <w:t>метрах</w:t>
      </w:r>
      <w:r>
        <w:rPr>
          <w:color w:val="000000"/>
          <w:shd w:val="clear" w:color="auto" w:fill="FFFFFF"/>
        </w:rPr>
        <w:t xml:space="preserve"> от внутренней части границ прилегающей территории до внешней части границ прилегающей территории</w:t>
      </w:r>
      <w:r>
        <w:rPr>
          <w:color w:val="000000"/>
        </w:rPr>
        <w:t>, при этом по каждой стороне периметра граница устанавливается индивидуально, в следующем порядке: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1) для жилых домов (объектов индивидуального жилищного строительства, жилых домов блокированной застройки):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а) в случае, если жилой дом расположен на земельном участке, который образован, – по границам земельного участка, на котором расположен данный жилой дом;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2) для многоквартирных домов в случае, если многоквартирный дом расположен на земельном участке, который образован по границам земельного участка, на котором расположен многоквартирный дом;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3) для встроенно-пристроенных к многоквартирным домам нежилых зданий, строений, сооружений: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а) в случае, если встроенно-пристроенные к многоквартирным домам нежилые здания, строения, сооружения расположены на земельном участке, который </w:t>
      </w:r>
      <w:r>
        <w:rPr>
          <w:color w:val="000000"/>
        </w:rPr>
        <w:t xml:space="preserve">образован, –   </w:t>
      </w:r>
      <w:r>
        <w:rPr>
          <w:color w:val="000000"/>
          <w:shd w:val="clear" w:color="auto" w:fill="FFFFFF"/>
        </w:rPr>
        <w:t>10 метров</w:t>
      </w:r>
      <w:r>
        <w:rPr>
          <w:color w:val="000000"/>
        </w:rPr>
        <w:t>;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4) для отдельно стоящих нежилых зданий, строений, сооружений (в том числе для нестационарных торговых объектов, нестационарных объектов, используемых для оказания услуг общественного питания, бытовых и иных услуг):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а) в случае, если нежилое здание, строение, сооружение расположено на земельном участке, который образован, – 10 метров;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б) в случае размещения нежилых зданий, строений, сооружений рядом с автомобильной дорогой  при отсутствии тротуара  границы прилегающей территории определяется до границы полосы отвода автомобильной дороги – и составляет 10 метров, а в случае наличия вдоль дорог тротуаров – до края   тротуаров -    10 метров;</w:t>
      </w:r>
    </w:p>
    <w:p w:rsidR="00625C68" w:rsidRDefault="00625C68" w:rsidP="00625C68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</w:t>
      </w:r>
    </w:p>
    <w:p w:rsidR="00625C68" w:rsidRDefault="00625C68" w:rsidP="00625C68">
      <w:pPr>
        <w:pStyle w:val="a5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</w:pPr>
      <w:r>
        <w:t xml:space="preserve"> </w:t>
      </w:r>
      <w:proofErr w:type="gramStart"/>
      <w:r>
        <w:t>Исходя из особенностей расположения зданий, строений, сооружений, земельных участков, относительно которых устанавливается прилегающая территория, в том числе геологических, наличия зон с особыми условиями использования территорий, границы прилегающей территории могут быть изменены в сторону увеличения путем заключения соглашения между собственником и (или) иным законным владельцем здания, строения, сооружения, земельного участка и уполномоченным органом местного самоуправления муниципального образования (далее – соглашение) в следующем</w:t>
      </w:r>
      <w:proofErr w:type="gramEnd"/>
      <w:r>
        <w:t xml:space="preserve">  </w:t>
      </w:r>
      <w:proofErr w:type="gramStart"/>
      <w:r>
        <w:t>порядке</w:t>
      </w:r>
      <w:proofErr w:type="gramEnd"/>
      <w:r>
        <w:t>: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Соглашение заключается по инициативе и на основании письменного заявления правообладателя объекта в администрацию (далее -  уполномоченный орган).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заявлении указываются: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для юридических лиц - полное наименование юридического лица, места нахождения (регистрации);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для индивидуальных предпринимателей и физических лиц, не являющихся индивидуальными предпринимателями - фамилия, имя, отчество (при наличии), места жительства (регистрации);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для лиц, представляющих интересы правообладателей объектов - реквизиты доверенности, протокола общего собрания собственников помещений в многоквартирном доме;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адрес и назначение объектов;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5) обоснование </w:t>
      </w:r>
      <w:proofErr w:type="gramStart"/>
      <w:r>
        <w:rPr>
          <w:sz w:val="24"/>
          <w:szCs w:val="24"/>
        </w:rPr>
        <w:t>необходимости изменения границ прилегающих территорий объектов</w:t>
      </w:r>
      <w:proofErr w:type="gramEnd"/>
      <w:r>
        <w:rPr>
          <w:sz w:val="24"/>
          <w:szCs w:val="24"/>
        </w:rPr>
        <w:t xml:space="preserve">.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заявлением представляются следующие документы: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документы, подтверждающие право собственности на объекты;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документы, подтверждающие полномочия представителя заявителя (в случае, если интересы заявителя представляет его представитель).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Критериями для принятия уполномоченным органом решения об изменении границ прилегающих территорий являются: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наличие в границах прилегающей территории оврагов со скоплением влаги, геологических особенностей, зон с особыми условиями использования территорий;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социально-экономические и физические возможности правообладателей зданий строений, сооружений, земельных участков;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наличие в границах прилегающей территории линейных объектов.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Заявление с прилагаемыми к нему документами подлежат регистрации в журнале регистрации входящей корреспонденции уполномоченного органа не позднее одного рабочего дня со дня поступления.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Уполномоченный орган принимает решение о подготовке проекта Соглашения или подготовке проекта уведомления об отказе в заключени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Соглашения не позднее 15 рабочих дней с даты регистрации заявления с учетом мнения комиссии по рассмотрению заявлений об изменении границ прилегающих территорий (далее - комиссия).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Комиссия является совещательным органом, созданным уполномоченным органом  для предварительного рассмотрения вопросов и подготовки предложений, связанных с изменением границ прилегающих территорий объектов.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Состав комиссии и порядок ее деятельности утверждаются постановлением уполномоченного органа.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Проект Соглашения, подписанный должностным лицом уполномоченного органа, или уведомление об отказе в заключени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Соглашения подлежат направлению (вручению) заявителю не позднее 2 рабочих дней со дня их подписания. </w:t>
      </w:r>
    </w:p>
    <w:p w:rsidR="00625C68" w:rsidRDefault="00625C68" w:rsidP="00625C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Проект Соглашения, подписанный должностным лицом уполномоченного органа, подлежит подписанию заявителем и возвращению в уполномоченный орган не позднее 30 дней с момента его направления (вручения) заявителю.  </w:t>
      </w:r>
    </w:p>
    <w:p w:rsidR="00625C68" w:rsidRDefault="00625C68" w:rsidP="00625C6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9.5. </w:t>
      </w:r>
      <w:r>
        <w:rPr>
          <w:b/>
          <w:color w:val="000000"/>
          <w:sz w:val="24"/>
          <w:szCs w:val="24"/>
        </w:rPr>
        <w:t xml:space="preserve">  </w:t>
      </w:r>
      <w:r>
        <w:rPr>
          <w:sz w:val="24"/>
          <w:szCs w:val="24"/>
        </w:rPr>
        <w:t>Лицо, ответственное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домов), принимает участие, в том числе финансовое, в содержании прилегающих территорий.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9.6.  В перечень видов работ по содержанию прилегающих территорий  включается: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а) содержание покрытия прилегающей территории в летний и зимний периоды, в том числе:</w:t>
      </w:r>
      <w:proofErr w:type="gramEnd"/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очистку и подметание прилегающей территории;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мойку прилегающей территории;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посыпку и обработку прилегающей территории </w:t>
      </w:r>
      <w:proofErr w:type="spellStart"/>
      <w:r>
        <w:rPr>
          <w:sz w:val="24"/>
          <w:szCs w:val="24"/>
        </w:rPr>
        <w:t>противогололедными</w:t>
      </w:r>
      <w:proofErr w:type="spellEnd"/>
      <w:r>
        <w:rPr>
          <w:sz w:val="24"/>
          <w:szCs w:val="24"/>
        </w:rPr>
        <w:t xml:space="preserve"> средствами;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укладку свежевыпавшего снега в валы или кучи;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текущий ремонт;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б) содержание газонов, в том числе: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прочесывание поверхности железными граблями;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покос травостоя;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сгребание и уборку скошенной травы и листвы;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очистку от мусора;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полив;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в) содержание деревьев и кустарников, в том числе: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обрезку сухих сучьев и мелкой суши;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сбор срезанных ветвей;</w:t>
      </w:r>
    </w:p>
    <w:p w:rsidR="00625C68" w:rsidRDefault="00625C68" w:rsidP="00625C68">
      <w:pPr>
        <w:pStyle w:val="s1"/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прополку и рыхление приствольных лунок;</w:t>
      </w:r>
    </w:p>
    <w:p w:rsidR="00625C68" w:rsidRDefault="00625C68" w:rsidP="00625C68">
      <w:pPr>
        <w:pStyle w:val="s1"/>
        <w:shd w:val="clear" w:color="auto" w:fill="FFFFFF"/>
        <w:ind w:firstLine="567"/>
        <w:rPr>
          <w:spacing w:val="-4"/>
          <w:sz w:val="24"/>
          <w:szCs w:val="24"/>
        </w:rPr>
      </w:pPr>
      <w:r>
        <w:rPr>
          <w:sz w:val="24"/>
          <w:szCs w:val="24"/>
        </w:rPr>
        <w:t>полив в приствольные лунки.</w:t>
      </w:r>
    </w:p>
    <w:p w:rsidR="00625C68" w:rsidRDefault="00625C68" w:rsidP="00625C68">
      <w:pPr>
        <w:shd w:val="clear" w:color="auto" w:fill="FFFFFF"/>
        <w:spacing w:after="225" w:line="252" w:lineRule="atLeast"/>
        <w:ind w:firstLine="709"/>
        <w:jc w:val="both"/>
        <w:rPr>
          <w:b/>
          <w:spacing w:val="-5"/>
          <w:sz w:val="24"/>
          <w:szCs w:val="24"/>
        </w:rPr>
      </w:pPr>
      <w:r>
        <w:rPr>
          <w:b/>
          <w:sz w:val="24"/>
          <w:szCs w:val="24"/>
        </w:rPr>
        <w:t>Раздел 10</w:t>
      </w:r>
      <w:r>
        <w:rPr>
          <w:spacing w:val="-4"/>
          <w:sz w:val="24"/>
          <w:szCs w:val="24"/>
        </w:rPr>
        <w:t xml:space="preserve">  </w:t>
      </w:r>
      <w:r>
        <w:rPr>
          <w:b/>
          <w:spacing w:val="-4"/>
          <w:sz w:val="24"/>
          <w:szCs w:val="24"/>
        </w:rPr>
        <w:t>ОТВЕТСТВЕННОСТЬ ЗА НАРУШЕНИЕ ПРАВИЛ</w:t>
      </w:r>
      <w:r>
        <w:rPr>
          <w:rStyle w:val="apple-converted-space"/>
          <w:b/>
          <w:spacing w:val="-4"/>
          <w:sz w:val="24"/>
          <w:szCs w:val="24"/>
        </w:rPr>
        <w:t> </w:t>
      </w:r>
      <w:r>
        <w:rPr>
          <w:b/>
          <w:spacing w:val="-5"/>
          <w:sz w:val="24"/>
          <w:szCs w:val="24"/>
        </w:rPr>
        <w:t xml:space="preserve">БЛАГОУСТРОЙСТВА  </w:t>
      </w:r>
    </w:p>
    <w:p w:rsidR="00625C68" w:rsidRDefault="00625C68" w:rsidP="00625C68">
      <w:pPr>
        <w:shd w:val="clear" w:color="auto" w:fill="FFFFFF"/>
        <w:spacing w:after="225" w:line="252" w:lineRule="atLeast"/>
        <w:ind w:firstLine="709"/>
        <w:jc w:val="both"/>
        <w:rPr>
          <w:bCs/>
          <w:sz w:val="24"/>
          <w:szCs w:val="24"/>
          <w:lang w:eastAsia="zh-CN"/>
        </w:rPr>
      </w:pPr>
      <w:r>
        <w:rPr>
          <w:spacing w:val="-27"/>
          <w:sz w:val="24"/>
          <w:szCs w:val="24"/>
        </w:rPr>
        <w:t>10.1.</w:t>
      </w:r>
      <w:r>
        <w:rPr>
          <w:spacing w:val="-2"/>
          <w:sz w:val="24"/>
          <w:szCs w:val="24"/>
        </w:rPr>
        <w:t>   </w:t>
      </w:r>
      <w:r>
        <w:rPr>
          <w:rStyle w:val="apple-converted-space"/>
          <w:spacing w:val="-2"/>
          <w:sz w:val="24"/>
          <w:szCs w:val="24"/>
        </w:rPr>
        <w:t> </w:t>
      </w:r>
      <w:r>
        <w:rPr>
          <w:spacing w:val="-2"/>
          <w:sz w:val="24"/>
          <w:szCs w:val="24"/>
        </w:rPr>
        <w:t xml:space="preserve">Граждане и юридические лица (их должностные лица), виновные в нарушении настоящих Правил </w:t>
      </w:r>
      <w:r>
        <w:rPr>
          <w:spacing w:val="-5"/>
          <w:sz w:val="24"/>
          <w:szCs w:val="24"/>
        </w:rPr>
        <w:t>привлекаются к</w:t>
      </w:r>
      <w:r>
        <w:rPr>
          <w:rStyle w:val="apple-converted-space"/>
          <w:spacing w:val="-5"/>
          <w:sz w:val="24"/>
          <w:szCs w:val="24"/>
        </w:rPr>
        <w:t> </w:t>
      </w:r>
      <w:r>
        <w:rPr>
          <w:spacing w:val="6"/>
          <w:sz w:val="24"/>
          <w:szCs w:val="24"/>
        </w:rPr>
        <w:t xml:space="preserve">ответственности в порядке, установленном действующим </w:t>
      </w:r>
      <w:r>
        <w:rPr>
          <w:spacing w:val="-8"/>
          <w:sz w:val="24"/>
          <w:szCs w:val="24"/>
        </w:rPr>
        <w:t>законодательством.</w:t>
      </w: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jc w:val="both"/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625C68" w:rsidRDefault="00625C68" w:rsidP="00625C68">
      <w:pPr>
        <w:spacing w:line="360" w:lineRule="auto"/>
        <w:jc w:val="both"/>
        <w:rPr>
          <w:b/>
          <w:sz w:val="28"/>
          <w:szCs w:val="28"/>
        </w:rPr>
      </w:pPr>
    </w:p>
    <w:p w:rsidR="00A63A71" w:rsidRDefault="00A63A71"/>
    <w:sectPr w:rsidR="00A63A71" w:rsidSect="00625C6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55D8"/>
    <w:multiLevelType w:val="multilevel"/>
    <w:tmpl w:val="1C3555D8"/>
    <w:lvl w:ilvl="0">
      <w:start w:val="9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1467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936" w:hanging="1800"/>
      </w:pPr>
      <w:rPr>
        <w:rFonts w:ascii="Times New Roman" w:hAnsi="Times New Roman" w:cs="Times New Roman" w:hint="default"/>
        <w:sz w:val="28"/>
      </w:rPr>
    </w:lvl>
  </w:abstractNum>
  <w:abstractNum w:abstractNumId="1">
    <w:nsid w:val="3B8A6121"/>
    <w:multiLevelType w:val="multilevel"/>
    <w:tmpl w:val="3B8A6121"/>
    <w:lvl w:ilvl="0">
      <w:start w:val="9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 w:cs="Times New Roman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C68"/>
    <w:rsid w:val="00625C68"/>
    <w:rsid w:val="00A6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625C68"/>
    <w:rPr>
      <w:color w:val="0000FF"/>
      <w:u w:val="single"/>
    </w:rPr>
  </w:style>
  <w:style w:type="paragraph" w:styleId="a4">
    <w:name w:val="caption"/>
    <w:basedOn w:val="a"/>
    <w:next w:val="a"/>
    <w:qFormat/>
    <w:rsid w:val="00625C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40"/>
    </w:rPr>
  </w:style>
  <w:style w:type="paragraph" w:styleId="a5">
    <w:name w:val="Normal (Web)"/>
    <w:basedOn w:val="a"/>
    <w:uiPriority w:val="99"/>
    <w:qFormat/>
    <w:rsid w:val="0062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25C6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s1">
    <w:name w:val="s_1"/>
    <w:basedOn w:val="a"/>
    <w:qFormat/>
    <w:rsid w:val="00625C68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apple-converted-space">
    <w:name w:val="apple-converted-space"/>
    <w:basedOn w:val="a0"/>
    <w:rsid w:val="00625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46</Pages>
  <Words>23758</Words>
  <Characters>135423</Characters>
  <Application>Microsoft Office Word</Application>
  <DocSecurity>0</DocSecurity>
  <Lines>1128</Lines>
  <Paragraphs>317</Paragraphs>
  <ScaleCrop>false</ScaleCrop>
  <Company>Ya Blondinko Edition</Company>
  <LinksUpToDate>false</LinksUpToDate>
  <CharactersWithSpaces>158864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Gelbakh</dc:creator>
  <cp:keywords/>
  <dc:description/>
  <cp:lastModifiedBy>Gelbakh</cp:lastModifiedBy>
  <cp:revision>2</cp:revision>
  <dcterms:created xsi:type="dcterms:W3CDTF">2024-03-27T12:00:00Z</dcterms:created>
  <dcterms:modified xsi:type="dcterms:W3CDTF">2024-03-27T12:05:00Z</dcterms:modified>
</cp:coreProperties>
</file>